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687BD5" w14:textId="54EA7172" w:rsidR="00A1219F" w:rsidRPr="005471D0" w:rsidRDefault="00C1224E" w:rsidP="00C12D7D">
      <w:pPr>
        <w:pStyle w:val="Heading2"/>
      </w:pPr>
      <w:r w:rsidRPr="005471D0">
        <w:t>Important Information</w:t>
      </w:r>
    </w:p>
    <w:p w14:paraId="409057FF" w14:textId="77777777" w:rsidR="000C767D" w:rsidRPr="005471D0" w:rsidRDefault="000C767D" w:rsidP="006759F9">
      <w:pPr>
        <w:pStyle w:val="Heading4"/>
      </w:pPr>
      <w:r w:rsidRPr="005471D0">
        <w:t xml:space="preserve">Please ensure that you read and understand the following important information about your program. </w:t>
      </w:r>
    </w:p>
    <w:p w14:paraId="2C1763C0" w14:textId="5F11211E" w:rsidR="004D1901" w:rsidRPr="005471D0" w:rsidRDefault="004D1901" w:rsidP="00C12D7D">
      <w:pPr>
        <w:pStyle w:val="Heading2"/>
        <w:rPr>
          <w:rFonts w:asciiTheme="minorHAnsi" w:eastAsiaTheme="minorHAnsi" w:hAnsiTheme="minorHAnsi" w:cstheme="minorBidi"/>
          <w:b w:val="0"/>
          <w:color w:val="auto"/>
          <w:sz w:val="20"/>
          <w:szCs w:val="22"/>
        </w:rPr>
      </w:pPr>
      <w:r w:rsidRPr="005471D0">
        <w:rPr>
          <w:rFonts w:asciiTheme="minorHAnsi" w:eastAsiaTheme="minorHAnsi" w:hAnsiTheme="minorHAnsi" w:cstheme="minorBidi"/>
          <w:b w:val="0"/>
          <w:color w:val="auto"/>
          <w:sz w:val="20"/>
          <w:szCs w:val="22"/>
        </w:rPr>
        <w:t xml:space="preserve">It is your responsibility to ensure that you complete all the requirements of the program in order to graduate. The following information </w:t>
      </w:r>
      <w:proofErr w:type="gramStart"/>
      <w:r w:rsidRPr="005471D0">
        <w:rPr>
          <w:rFonts w:asciiTheme="minorHAnsi" w:eastAsiaTheme="minorHAnsi" w:hAnsiTheme="minorHAnsi" w:cstheme="minorBidi"/>
          <w:b w:val="0"/>
          <w:color w:val="auto"/>
          <w:sz w:val="20"/>
          <w:szCs w:val="22"/>
        </w:rPr>
        <w:t>is designed</w:t>
      </w:r>
      <w:proofErr w:type="gramEnd"/>
      <w:r w:rsidRPr="005471D0">
        <w:rPr>
          <w:rFonts w:asciiTheme="minorHAnsi" w:eastAsiaTheme="minorHAnsi" w:hAnsiTheme="minorHAnsi" w:cstheme="minorBidi"/>
          <w:b w:val="0"/>
          <w:color w:val="auto"/>
          <w:sz w:val="20"/>
          <w:szCs w:val="22"/>
        </w:rPr>
        <w:t xml:space="preserve"> to help you plan you</w:t>
      </w:r>
      <w:r w:rsidR="001E3B83" w:rsidRPr="005471D0">
        <w:rPr>
          <w:rFonts w:asciiTheme="minorHAnsi" w:eastAsiaTheme="minorHAnsi" w:hAnsiTheme="minorHAnsi" w:cstheme="minorBidi"/>
          <w:b w:val="0"/>
          <w:color w:val="auto"/>
          <w:sz w:val="20"/>
          <w:szCs w:val="22"/>
        </w:rPr>
        <w:t xml:space="preserve">r enrolment to meet this goal. </w:t>
      </w:r>
      <w:r w:rsidRPr="005471D0">
        <w:rPr>
          <w:rFonts w:asciiTheme="minorHAnsi" w:eastAsiaTheme="minorHAnsi" w:hAnsiTheme="minorHAnsi" w:cstheme="minorBidi"/>
          <w:b w:val="0"/>
          <w:color w:val="auto"/>
          <w:sz w:val="20"/>
          <w:szCs w:val="22"/>
        </w:rPr>
        <w:t xml:space="preserve">Further information can be found in the official rules and course lists under the Program Rules and Requirements link in the Programs and Courses website: </w:t>
      </w:r>
      <w:hyperlink r:id="rId8" w:history="1">
        <w:r w:rsidRPr="005471D0">
          <w:rPr>
            <w:rStyle w:val="Hyperlink"/>
            <w:rFonts w:asciiTheme="minorHAnsi" w:eastAsiaTheme="minorHAnsi" w:hAnsiTheme="minorHAnsi" w:cstheme="minorBidi"/>
            <w:b w:val="0"/>
            <w:sz w:val="20"/>
            <w:szCs w:val="22"/>
          </w:rPr>
          <w:t>https://my.uq.edu.au/programs-courses/program.html?acad_prog=2000</w:t>
        </w:r>
      </w:hyperlink>
    </w:p>
    <w:p w14:paraId="4DEFDE20" w14:textId="524AD152" w:rsidR="00EE47FB" w:rsidRPr="005471D0" w:rsidRDefault="000C767D" w:rsidP="00C12D7D">
      <w:pPr>
        <w:pStyle w:val="Heading2"/>
      </w:pPr>
      <w:r w:rsidRPr="005471D0">
        <w:t>Program Guidelines</w:t>
      </w:r>
    </w:p>
    <w:p w14:paraId="3C8D2A6B" w14:textId="77777777" w:rsidR="00BA0FBA" w:rsidRPr="005471D0" w:rsidRDefault="00BA0FBA" w:rsidP="00BA0FBA">
      <w:pPr>
        <w:pStyle w:val="ListParagraph0"/>
        <w:numPr>
          <w:ilvl w:val="0"/>
          <w:numId w:val="21"/>
        </w:numPr>
      </w:pPr>
      <w:r w:rsidRPr="005471D0">
        <w:t xml:space="preserve">You must complete </w:t>
      </w:r>
      <w:proofErr w:type="gramStart"/>
      <w:r w:rsidRPr="005471D0">
        <w:t>a total of 48</w:t>
      </w:r>
      <w:proofErr w:type="gramEnd"/>
      <w:r w:rsidRPr="005471D0">
        <w:t xml:space="preserve"> units for the program. </w:t>
      </w:r>
    </w:p>
    <w:p w14:paraId="0EA120F8" w14:textId="28EB9636" w:rsidR="00BA0FBA" w:rsidRPr="005471D0" w:rsidRDefault="00BA0FBA" w:rsidP="00BA0FBA">
      <w:pPr>
        <w:pStyle w:val="ListParagraph0"/>
        <w:numPr>
          <w:ilvl w:val="0"/>
          <w:numId w:val="21"/>
        </w:numPr>
      </w:pPr>
      <w:r w:rsidRPr="005471D0">
        <w:t>No more than 32 units with the same discipline descriptor.eg. POLS or ENGL</w:t>
      </w:r>
    </w:p>
    <w:p w14:paraId="70EE596D" w14:textId="5B67D51F" w:rsidR="00BA0FBA" w:rsidRPr="005471D0" w:rsidRDefault="00BA0FBA" w:rsidP="00BA0FBA">
      <w:pPr>
        <w:pStyle w:val="ListParagraph0"/>
        <w:numPr>
          <w:ilvl w:val="0"/>
          <w:numId w:val="21"/>
        </w:numPr>
      </w:pPr>
      <w:r w:rsidRPr="005471D0">
        <w:t xml:space="preserve">The first </w:t>
      </w:r>
      <w:proofErr w:type="gramStart"/>
      <w:r w:rsidRPr="005471D0">
        <w:t>8</w:t>
      </w:r>
      <w:proofErr w:type="gramEnd"/>
      <w:r w:rsidRPr="005471D0">
        <w:t xml:space="preserve"> units you study must be from the BA course list.</w:t>
      </w:r>
    </w:p>
    <w:p w14:paraId="1451F851" w14:textId="55C87913" w:rsidR="00BA0FBA" w:rsidRPr="005471D0" w:rsidRDefault="00BA0FBA" w:rsidP="00BA0FBA">
      <w:pPr>
        <w:pStyle w:val="ListParagraph0"/>
        <w:numPr>
          <w:ilvl w:val="0"/>
          <w:numId w:val="21"/>
        </w:numPr>
      </w:pPr>
      <w:r w:rsidRPr="005471D0">
        <w:t xml:space="preserve">No more than 24 units of </w:t>
      </w:r>
      <w:r w:rsidR="00045AD8" w:rsidRPr="005471D0">
        <w:t xml:space="preserve">introductory </w:t>
      </w:r>
      <w:r w:rsidRPr="005471D0">
        <w:t>level 1 courses.</w:t>
      </w:r>
    </w:p>
    <w:p w14:paraId="327E0F3E" w14:textId="307C719B" w:rsidR="00BA0FBA" w:rsidRPr="005471D0" w:rsidRDefault="00BA0FBA" w:rsidP="00BA0FBA">
      <w:pPr>
        <w:pStyle w:val="ListParagraph0"/>
        <w:numPr>
          <w:ilvl w:val="0"/>
          <w:numId w:val="21"/>
        </w:numPr>
      </w:pPr>
      <w:r w:rsidRPr="005471D0">
        <w:t xml:space="preserve">A minor consists of </w:t>
      </w:r>
      <w:proofErr w:type="gramStart"/>
      <w:r w:rsidRPr="005471D0">
        <w:t>8</w:t>
      </w:r>
      <w:proofErr w:type="gramEnd"/>
      <w:r w:rsidRPr="005471D0">
        <w:t xml:space="preserve"> units from one minor list with a maximum of 4 units at introductory level 1 courses.</w:t>
      </w:r>
    </w:p>
    <w:p w14:paraId="1B4D0564" w14:textId="5932F310" w:rsidR="004D1901" w:rsidRPr="005471D0" w:rsidRDefault="00BA0FBA" w:rsidP="004D1901">
      <w:pPr>
        <w:pStyle w:val="ListParagraph0"/>
        <w:numPr>
          <w:ilvl w:val="0"/>
          <w:numId w:val="21"/>
        </w:numPr>
      </w:pPr>
      <w:r w:rsidRPr="005471D0">
        <w:t>A course can only count towards one major or minor.</w:t>
      </w:r>
    </w:p>
    <w:p w14:paraId="102042CA" w14:textId="7D2BE129" w:rsidR="000C767D" w:rsidRPr="005471D0" w:rsidRDefault="000C767D" w:rsidP="00C12D7D">
      <w:pPr>
        <w:pStyle w:val="Heading2"/>
      </w:pPr>
      <w:r w:rsidRPr="005471D0">
        <w:t xml:space="preserve">Bachelor of </w:t>
      </w:r>
      <w:r w:rsidR="00BA0FBA" w:rsidRPr="005471D0">
        <w:t>Arts</w:t>
      </w:r>
      <w:r w:rsidRPr="005471D0">
        <w:t xml:space="preserve"> Requirements:</w:t>
      </w:r>
    </w:p>
    <w:p w14:paraId="40A6D43E" w14:textId="00F1DFF7" w:rsidR="000C767D" w:rsidRPr="005471D0" w:rsidRDefault="000C767D" w:rsidP="000C767D">
      <w:pPr>
        <w:pStyle w:val="BodyText"/>
        <w:numPr>
          <w:ilvl w:val="0"/>
          <w:numId w:val="19"/>
        </w:numPr>
      </w:pPr>
      <w:r w:rsidRPr="005471D0">
        <w:t>48 units under the B</w:t>
      </w:r>
      <w:r w:rsidR="007245C6" w:rsidRPr="005471D0">
        <w:t xml:space="preserve">achelor of </w:t>
      </w:r>
      <w:r w:rsidR="00045AD8" w:rsidRPr="005471D0">
        <w:t>Arts (BA)</w:t>
      </w:r>
      <w:r w:rsidRPr="005471D0">
        <w:t xml:space="preserve"> course list </w:t>
      </w:r>
      <w:r w:rsidR="00045AD8" w:rsidRPr="005471D0">
        <w:t>comprising -</w:t>
      </w:r>
    </w:p>
    <w:p w14:paraId="33861673" w14:textId="79F5D1A3" w:rsidR="00045AD8" w:rsidRPr="005471D0" w:rsidRDefault="00891185" w:rsidP="00045AD8">
      <w:pPr>
        <w:pStyle w:val="BodyText"/>
        <w:numPr>
          <w:ilvl w:val="1"/>
          <w:numId w:val="19"/>
        </w:numPr>
      </w:pPr>
      <w:r w:rsidRPr="005471D0">
        <w:t>two majors</w:t>
      </w:r>
      <w:r w:rsidR="005D3BD1" w:rsidRPr="005471D0">
        <w:t xml:space="preserve"> (16 units per major)</w:t>
      </w:r>
      <w:r w:rsidRPr="005471D0">
        <w:t>;</w:t>
      </w:r>
      <w:r w:rsidR="00045AD8" w:rsidRPr="005471D0">
        <w:t xml:space="preserve"> or</w:t>
      </w:r>
    </w:p>
    <w:p w14:paraId="5BFDD293" w14:textId="77777777" w:rsidR="008F2DE6" w:rsidRPr="005471D0" w:rsidRDefault="00045AD8" w:rsidP="00891185">
      <w:pPr>
        <w:pStyle w:val="BodyText"/>
        <w:numPr>
          <w:ilvl w:val="1"/>
          <w:numId w:val="19"/>
        </w:numPr>
      </w:pPr>
      <w:r w:rsidRPr="005471D0">
        <w:t xml:space="preserve">both - </w:t>
      </w:r>
      <w:r w:rsidR="00891185" w:rsidRPr="005471D0">
        <w:t xml:space="preserve"> </w:t>
      </w:r>
    </w:p>
    <w:p w14:paraId="32D6DC6B" w14:textId="7182D759" w:rsidR="008F2DE6" w:rsidRPr="005471D0" w:rsidRDefault="00045AD8" w:rsidP="00E16E48">
      <w:pPr>
        <w:pStyle w:val="BodyText"/>
        <w:numPr>
          <w:ilvl w:val="2"/>
          <w:numId w:val="19"/>
        </w:numPr>
      </w:pPr>
      <w:r w:rsidRPr="005471D0">
        <w:t>an extended major</w:t>
      </w:r>
      <w:r w:rsidR="005D3BD1" w:rsidRPr="005471D0">
        <w:t xml:space="preserve"> (24 units)</w:t>
      </w:r>
      <w:r w:rsidR="008F2DE6" w:rsidRPr="005471D0">
        <w:t>, and</w:t>
      </w:r>
    </w:p>
    <w:p w14:paraId="50D081AD" w14:textId="438C670B" w:rsidR="00045AD8" w:rsidRPr="005471D0" w:rsidRDefault="00891185" w:rsidP="00E16E48">
      <w:pPr>
        <w:pStyle w:val="BodyText"/>
        <w:numPr>
          <w:ilvl w:val="2"/>
          <w:numId w:val="19"/>
        </w:numPr>
      </w:pPr>
      <w:r w:rsidRPr="005471D0">
        <w:t xml:space="preserve">a </w:t>
      </w:r>
      <w:r w:rsidR="00045AD8" w:rsidRPr="005471D0">
        <w:t>minor</w:t>
      </w:r>
      <w:r w:rsidR="005D3BD1" w:rsidRPr="005471D0">
        <w:t xml:space="preserve"> (8 units)</w:t>
      </w:r>
      <w:r w:rsidR="00045AD8" w:rsidRPr="005471D0">
        <w:t>; and</w:t>
      </w:r>
    </w:p>
    <w:p w14:paraId="644E632C" w14:textId="1FFE1716" w:rsidR="00891185" w:rsidRPr="005471D0" w:rsidRDefault="005D3BD1" w:rsidP="00891185">
      <w:pPr>
        <w:pStyle w:val="ListParagraph0"/>
        <w:numPr>
          <w:ilvl w:val="1"/>
          <w:numId w:val="19"/>
        </w:numPr>
      </w:pPr>
      <w:proofErr w:type="gramStart"/>
      <w:r w:rsidRPr="005471D0">
        <w:t>16</w:t>
      </w:r>
      <w:proofErr w:type="gramEnd"/>
      <w:r w:rsidR="00891185" w:rsidRPr="005471D0">
        <w:t xml:space="preserve"> units of general elective courses from the BA course list or other undergraduate</w:t>
      </w:r>
      <w:r w:rsidRPr="005471D0">
        <w:t xml:space="preserve"> course list(s).</w:t>
      </w:r>
    </w:p>
    <w:p w14:paraId="4D5D521C" w14:textId="3CCDCF42" w:rsidR="000C767D" w:rsidRPr="005471D0" w:rsidRDefault="00C12D7D" w:rsidP="00045AD8">
      <w:pPr>
        <w:pStyle w:val="Heading2"/>
      </w:pPr>
      <w:r w:rsidRPr="005471D0">
        <w:t>Credit Arrangement</w:t>
      </w:r>
    </w:p>
    <w:p w14:paraId="561883E1" w14:textId="189BDE92" w:rsidR="00C12D7D" w:rsidRPr="005471D0" w:rsidRDefault="00C12D7D" w:rsidP="00C12D7D">
      <w:pPr>
        <w:pStyle w:val="BodyText"/>
      </w:pPr>
      <w:r w:rsidRPr="005471D0">
        <w:t xml:space="preserve">You will receive </w:t>
      </w:r>
      <w:r w:rsidR="00C96DFC" w:rsidRPr="005471D0">
        <w:t>16</w:t>
      </w:r>
      <w:r w:rsidRPr="005471D0">
        <w:t xml:space="preserve"> units of elective credit on the basis of your previous studies</w:t>
      </w:r>
      <w:r w:rsidR="001E3B83" w:rsidRPr="005471D0">
        <w:t xml:space="preserve"> at University of Indonesia including –</w:t>
      </w:r>
    </w:p>
    <w:p w14:paraId="51156243" w14:textId="77777777" w:rsidR="00570502" w:rsidRPr="00570502" w:rsidRDefault="00570502" w:rsidP="00570502">
      <w:pPr>
        <w:pStyle w:val="ListParagraph0"/>
        <w:numPr>
          <w:ilvl w:val="0"/>
          <w:numId w:val="19"/>
        </w:numPr>
      </w:pPr>
      <w:r w:rsidRPr="00570502">
        <w:t>6 units specified credit towards Journalism and Mass Communication Major (COMU1050, COMU2030 and JOUR2221)</w:t>
      </w:r>
    </w:p>
    <w:p w14:paraId="7B9A2C06" w14:textId="1D439C0C" w:rsidR="00570502" w:rsidRPr="00570502" w:rsidRDefault="00570502" w:rsidP="00570502">
      <w:pPr>
        <w:pStyle w:val="ListParagraph0"/>
        <w:numPr>
          <w:ilvl w:val="0"/>
          <w:numId w:val="19"/>
        </w:numPr>
      </w:pPr>
      <w:r w:rsidRPr="00570502">
        <w:t xml:space="preserve">2 units specified credit towards Media and Digital Cultures Major (COMU1120) </w:t>
      </w:r>
    </w:p>
    <w:p w14:paraId="51A38429" w14:textId="301F4252" w:rsidR="00C96DFC" w:rsidRPr="00570502" w:rsidRDefault="00570502" w:rsidP="00570502">
      <w:pPr>
        <w:pStyle w:val="ListParagraph0"/>
        <w:numPr>
          <w:ilvl w:val="0"/>
          <w:numId w:val="19"/>
        </w:numPr>
      </w:pPr>
      <w:r w:rsidRPr="00570502">
        <w:t>8 units towards General Electives</w:t>
      </w:r>
    </w:p>
    <w:p w14:paraId="697E86A9" w14:textId="6AE05DED" w:rsidR="001E3B83" w:rsidRPr="005471D0" w:rsidRDefault="001E3B83" w:rsidP="001E3B83">
      <w:pPr>
        <w:pStyle w:val="BodyText"/>
        <w:rPr>
          <w:b/>
        </w:rPr>
      </w:pPr>
      <w:r w:rsidRPr="005471D0">
        <w:rPr>
          <w:b/>
        </w:rPr>
        <w:t xml:space="preserve">As you have received 16 units of credit, you will have 32 units remaining to complete the Bachelor of Arts program, comprising </w:t>
      </w:r>
      <w:proofErr w:type="gramStart"/>
      <w:r w:rsidRPr="005471D0">
        <w:rPr>
          <w:b/>
        </w:rPr>
        <w:t>of</w:t>
      </w:r>
      <w:proofErr w:type="gramEnd"/>
      <w:r w:rsidRPr="005471D0">
        <w:rPr>
          <w:b/>
        </w:rPr>
        <w:t>:</w:t>
      </w:r>
    </w:p>
    <w:p w14:paraId="519DB22E" w14:textId="1CCE5D59" w:rsidR="00570502" w:rsidRPr="00570502" w:rsidRDefault="00570502" w:rsidP="00570502">
      <w:pPr>
        <w:pStyle w:val="ListParagraph0"/>
        <w:numPr>
          <w:ilvl w:val="0"/>
          <w:numId w:val="27"/>
        </w:numPr>
      </w:pPr>
      <w:r w:rsidRPr="00570502">
        <w:t xml:space="preserve">10 units towards Journalism and Mass Communication Major (JOUR1112, JOUR2000 and 6 units from </w:t>
      </w:r>
      <w:r w:rsidR="002E4EBB" w:rsidRPr="00046C85">
        <w:t>JOUR</w:t>
      </w:r>
      <w:r w:rsidRPr="00046C85">
        <w:t>3</w:t>
      </w:r>
      <w:r w:rsidR="002E4EBB" w:rsidRPr="00046C85">
        <w:t xml:space="preserve">100, </w:t>
      </w:r>
      <w:r w:rsidR="002E4EBB">
        <w:t>COMU3110, COMU3120 and JOUR</w:t>
      </w:r>
      <w:r w:rsidRPr="00570502">
        <w:t>3401)</w:t>
      </w:r>
    </w:p>
    <w:p w14:paraId="330A0CFB" w14:textId="77777777" w:rsidR="00570502" w:rsidRPr="00570502" w:rsidRDefault="00570502" w:rsidP="00570502">
      <w:pPr>
        <w:pStyle w:val="ListParagraph0"/>
        <w:numPr>
          <w:ilvl w:val="0"/>
          <w:numId w:val="27"/>
        </w:numPr>
      </w:pPr>
      <w:r w:rsidRPr="00570502">
        <w:t>14 units towards Media and Digital Cultures Major (MSTU1001, COMU2150, COMU3005 and 2 to 4 units from AUST2000, COMU2140, COMU2311 or MSTU2008, and 4 to 6 units from COMU3110, COMU3120 or COMU3222)</w:t>
      </w:r>
    </w:p>
    <w:p w14:paraId="6A50642E" w14:textId="7555B6C6" w:rsidR="001E3B83" w:rsidRPr="005471D0" w:rsidRDefault="005471D0" w:rsidP="0070318E">
      <w:pPr>
        <w:pStyle w:val="BodyText"/>
        <w:numPr>
          <w:ilvl w:val="0"/>
          <w:numId w:val="27"/>
        </w:numPr>
      </w:pPr>
      <w:r w:rsidRPr="005471D0">
        <w:t>8</w:t>
      </w:r>
      <w:r w:rsidR="001E3B83" w:rsidRPr="005471D0">
        <w:t xml:space="preserve"> units of General Electives of which at least 2 units at an advanced Level (</w:t>
      </w:r>
      <w:r w:rsidR="0070318E" w:rsidRPr="005471D0">
        <w:t>i.</w:t>
      </w:r>
      <w:r w:rsidR="001E3B83" w:rsidRPr="005471D0">
        <w:t xml:space="preserve">e. </w:t>
      </w:r>
      <w:r w:rsidR="00F54CA9" w:rsidRPr="005471D0">
        <w:t>SPAN</w:t>
      </w:r>
      <w:r w:rsidR="001E3B83" w:rsidRPr="005471D0">
        <w:t>2XXX)</w:t>
      </w:r>
    </w:p>
    <w:p w14:paraId="53DDFE8F" w14:textId="65B6C219" w:rsidR="001E3B83" w:rsidRPr="005471D0" w:rsidRDefault="001E3B83" w:rsidP="001E3B83">
      <w:pPr>
        <w:pStyle w:val="BodyText"/>
        <w:rPr>
          <w:b/>
        </w:rPr>
      </w:pPr>
      <w:r w:rsidRPr="005471D0">
        <w:rPr>
          <w:b/>
        </w:rPr>
        <w:t>The following planner outlines what courses you will need to complete to meet the program requirements.</w:t>
      </w:r>
    </w:p>
    <w:p w14:paraId="5273E0B8" w14:textId="1E4B3FF4" w:rsidR="00135EFC" w:rsidRPr="005471D0" w:rsidRDefault="001E3B83" w:rsidP="00135EFC">
      <w:pPr>
        <w:pStyle w:val="BodyText"/>
      </w:pPr>
      <w:r w:rsidRPr="005471D0">
        <w:t xml:space="preserve">Please note that you are not required to submit this program plan for approval.  This planner </w:t>
      </w:r>
      <w:proofErr w:type="gramStart"/>
      <w:r w:rsidRPr="005471D0">
        <w:t>is intended</w:t>
      </w:r>
      <w:proofErr w:type="gramEnd"/>
      <w:r w:rsidRPr="005471D0">
        <w:t xml:space="preserve"> as a guide only and is based on current scheduling of courses.  Students should note that scheduling </w:t>
      </w:r>
      <w:proofErr w:type="gramStart"/>
      <w:r w:rsidRPr="005471D0">
        <w:t>can</w:t>
      </w:r>
      <w:proofErr w:type="gramEnd"/>
      <w:r w:rsidRPr="005471D0">
        <w:t xml:space="preserve"> change from year to year. If you have any concerns about meeting degree requirements, especially when nearing the end of your program, please contact the Faculty of Humanities and Social Sciences (</w:t>
      </w:r>
      <w:hyperlink r:id="rId9" w:history="1">
        <w:r w:rsidR="00F54CA9" w:rsidRPr="005471D0">
          <w:rPr>
            <w:rStyle w:val="Hyperlink"/>
          </w:rPr>
          <w:t>https://hass.uq.edu.au/contact</w:t>
        </w:r>
      </w:hyperlink>
      <w:r w:rsidR="0070318E" w:rsidRPr="005471D0">
        <w:t>) for advice.</w:t>
      </w:r>
    </w:p>
    <w:p w14:paraId="1C9D6D61" w14:textId="77777777" w:rsidR="00D95649" w:rsidRPr="005471D0" w:rsidRDefault="00D95649" w:rsidP="00D95649">
      <w:pPr>
        <w:pStyle w:val="Heading2"/>
        <w:rPr>
          <w:color w:val="3C1B5B" w:themeColor="accent1" w:themeShade="BF"/>
        </w:rPr>
      </w:pPr>
      <w:r>
        <w:rPr>
          <w:color w:val="3C1B5B" w:themeColor="accent1" w:themeShade="BF"/>
        </w:rPr>
        <w:lastRenderedPageBreak/>
        <w:t>Semester 2, 2021 Commencement – JMC and MDC Majors</w:t>
      </w:r>
    </w:p>
    <w:tbl>
      <w:tblPr>
        <w:tblStyle w:val="TableGrid"/>
        <w:tblW w:w="11057" w:type="dxa"/>
        <w:tblInd w:w="-289" w:type="dxa"/>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ayout w:type="fixed"/>
        <w:tblLook w:val="04A0" w:firstRow="1" w:lastRow="0" w:firstColumn="1" w:lastColumn="0" w:noHBand="0" w:noVBand="1"/>
      </w:tblPr>
      <w:tblGrid>
        <w:gridCol w:w="281"/>
        <w:gridCol w:w="283"/>
        <w:gridCol w:w="1563"/>
        <w:gridCol w:w="8080"/>
        <w:gridCol w:w="850"/>
      </w:tblGrid>
      <w:tr w:rsidR="00D95649" w:rsidRPr="005471D0" w14:paraId="028320C1" w14:textId="77777777" w:rsidTr="002617DD">
        <w:tc>
          <w:tcPr>
            <w:tcW w:w="564" w:type="dxa"/>
            <w:gridSpan w:val="2"/>
            <w:vMerge w:val="restart"/>
            <w:tcBorders>
              <w:right w:val="single" w:sz="4" w:space="0" w:color="51247A" w:themeColor="accent1"/>
            </w:tcBorders>
            <w:shd w:val="clear" w:color="auto" w:fill="51247A" w:themeFill="accent1"/>
            <w:vAlign w:val="center"/>
          </w:tcPr>
          <w:p w14:paraId="5E79DDCE" w14:textId="77777777" w:rsidR="00D95649" w:rsidRPr="005471D0" w:rsidRDefault="00D95649" w:rsidP="002617DD">
            <w:pPr>
              <w:ind w:left="113" w:right="57"/>
              <w:jc w:val="center"/>
              <w:rPr>
                <w:sz w:val="18"/>
              </w:rPr>
            </w:pPr>
          </w:p>
        </w:tc>
        <w:tc>
          <w:tcPr>
            <w:tcW w:w="10493" w:type="dxa"/>
            <w:gridSpan w:val="3"/>
            <w:tcBorders>
              <w:top w:val="single" w:sz="4" w:space="0" w:color="FFFFFF" w:themeColor="background1"/>
              <w:left w:val="single" w:sz="4" w:space="0" w:color="51247A" w:themeColor="accent1"/>
              <w:bottom w:val="single" w:sz="4" w:space="0" w:color="FFFFFF" w:themeColor="background1"/>
              <w:right w:val="single" w:sz="24" w:space="0" w:color="51247A" w:themeColor="accent1"/>
            </w:tcBorders>
            <w:shd w:val="clear" w:color="auto" w:fill="51247A" w:themeFill="accent1"/>
            <w:vAlign w:val="center"/>
          </w:tcPr>
          <w:p w14:paraId="043F1130" w14:textId="77777777" w:rsidR="00D95649" w:rsidRPr="005471D0" w:rsidRDefault="00D95649" w:rsidP="002617DD">
            <w:pPr>
              <w:ind w:left="113" w:right="57"/>
              <w:jc w:val="center"/>
              <w:rPr>
                <w:sz w:val="22"/>
                <w:szCs w:val="24"/>
              </w:rPr>
            </w:pPr>
            <w:r w:rsidRPr="005471D0">
              <w:rPr>
                <w:b/>
                <w:sz w:val="22"/>
                <w:szCs w:val="24"/>
              </w:rPr>
              <w:t xml:space="preserve">BACHELOR OF ARTS </w:t>
            </w:r>
          </w:p>
        </w:tc>
      </w:tr>
      <w:tr w:rsidR="00D95649" w:rsidRPr="005471D0" w14:paraId="46701E8C" w14:textId="77777777" w:rsidTr="002617DD">
        <w:trPr>
          <w:trHeight w:val="366"/>
        </w:trPr>
        <w:tc>
          <w:tcPr>
            <w:tcW w:w="564" w:type="dxa"/>
            <w:gridSpan w:val="2"/>
            <w:vMerge/>
            <w:tcBorders>
              <w:right w:val="single" w:sz="4" w:space="0" w:color="51247A" w:themeColor="accent1"/>
            </w:tcBorders>
            <w:shd w:val="clear" w:color="auto" w:fill="51247A" w:themeFill="accent1"/>
            <w:vAlign w:val="center"/>
          </w:tcPr>
          <w:p w14:paraId="7B8C3612" w14:textId="77777777" w:rsidR="00D95649" w:rsidRPr="005471D0" w:rsidRDefault="00D95649" w:rsidP="002617DD">
            <w:pPr>
              <w:ind w:left="113" w:right="57"/>
              <w:jc w:val="center"/>
              <w:rPr>
                <w:sz w:val="18"/>
              </w:rPr>
            </w:pPr>
          </w:p>
        </w:tc>
        <w:tc>
          <w:tcPr>
            <w:tcW w:w="1563" w:type="dxa"/>
            <w:tcBorders>
              <w:top w:val="single" w:sz="4" w:space="0" w:color="FFFFFF" w:themeColor="background1"/>
              <w:left w:val="single" w:sz="4" w:space="0" w:color="51247A" w:themeColor="accent1"/>
              <w:bottom w:val="single" w:sz="4" w:space="0" w:color="FFFFFF" w:themeColor="background1"/>
              <w:right w:val="single" w:sz="4" w:space="0" w:color="FFFFFF" w:themeColor="background1"/>
            </w:tcBorders>
            <w:shd w:val="clear" w:color="auto" w:fill="51247A" w:themeFill="accent1"/>
            <w:vAlign w:val="center"/>
          </w:tcPr>
          <w:p w14:paraId="4D0345F4" w14:textId="77777777" w:rsidR="00D95649" w:rsidRPr="005471D0" w:rsidRDefault="00D95649" w:rsidP="002617DD">
            <w:pPr>
              <w:ind w:left="113" w:right="57"/>
              <w:jc w:val="center"/>
              <w:rPr>
                <w:b/>
                <w:sz w:val="18"/>
              </w:rPr>
            </w:pPr>
            <w:r w:rsidRPr="005471D0">
              <w:rPr>
                <w:b/>
                <w:sz w:val="18"/>
              </w:rPr>
              <w:t>Course Code</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1247A" w:themeFill="accent1"/>
            <w:vAlign w:val="center"/>
          </w:tcPr>
          <w:p w14:paraId="119F8453" w14:textId="77777777" w:rsidR="00D95649" w:rsidRPr="005471D0" w:rsidRDefault="00D95649" w:rsidP="002617DD">
            <w:pPr>
              <w:ind w:left="113" w:right="57"/>
              <w:jc w:val="center"/>
              <w:rPr>
                <w:b/>
                <w:sz w:val="18"/>
              </w:rPr>
            </w:pPr>
            <w:r w:rsidRPr="005471D0">
              <w:rPr>
                <w:b/>
                <w:sz w:val="18"/>
              </w:rPr>
              <w:t>Course Name</w:t>
            </w:r>
          </w:p>
        </w:tc>
        <w:tc>
          <w:tcPr>
            <w:tcW w:w="850" w:type="dxa"/>
            <w:tcBorders>
              <w:top w:val="single" w:sz="4" w:space="0" w:color="FFFFFF" w:themeColor="background1"/>
              <w:left w:val="single" w:sz="4" w:space="0" w:color="FFFFFF" w:themeColor="background1"/>
              <w:bottom w:val="single" w:sz="4" w:space="0" w:color="51247A" w:themeColor="accent1"/>
              <w:right w:val="single" w:sz="24" w:space="0" w:color="51247A" w:themeColor="accent1"/>
            </w:tcBorders>
            <w:shd w:val="clear" w:color="auto" w:fill="51247A" w:themeFill="accent1"/>
            <w:vAlign w:val="center"/>
          </w:tcPr>
          <w:p w14:paraId="2FA42019" w14:textId="77777777" w:rsidR="00D95649" w:rsidRPr="005471D0" w:rsidRDefault="00D95649" w:rsidP="002617DD">
            <w:pPr>
              <w:ind w:left="113" w:right="57"/>
              <w:jc w:val="center"/>
              <w:rPr>
                <w:b/>
                <w:sz w:val="16"/>
                <w:szCs w:val="18"/>
              </w:rPr>
            </w:pPr>
            <w:r w:rsidRPr="005471D0">
              <w:rPr>
                <w:b/>
                <w:sz w:val="18"/>
                <w:szCs w:val="18"/>
              </w:rPr>
              <w:t>Units</w:t>
            </w:r>
          </w:p>
        </w:tc>
      </w:tr>
      <w:tr w:rsidR="00D95649" w:rsidRPr="005471D0" w14:paraId="211C20ED" w14:textId="77777777" w:rsidTr="002617DD">
        <w:trPr>
          <w:trHeight w:val="561"/>
        </w:trPr>
        <w:tc>
          <w:tcPr>
            <w:tcW w:w="281" w:type="dxa"/>
            <w:vMerge w:val="restart"/>
            <w:shd w:val="clear" w:color="auto" w:fill="51247A" w:themeFill="accent1"/>
            <w:textDirection w:val="btLr"/>
            <w:vAlign w:val="center"/>
          </w:tcPr>
          <w:p w14:paraId="5650B4EE" w14:textId="77777777" w:rsidR="00D95649" w:rsidRPr="005471D0" w:rsidRDefault="00D95649" w:rsidP="002617DD">
            <w:pPr>
              <w:ind w:left="113" w:right="57"/>
              <w:jc w:val="center"/>
              <w:rPr>
                <w:b/>
                <w:sz w:val="22"/>
                <w:szCs w:val="24"/>
              </w:rPr>
            </w:pPr>
            <w:r>
              <w:rPr>
                <w:b/>
                <w:sz w:val="22"/>
                <w:szCs w:val="24"/>
              </w:rPr>
              <w:t>2022</w:t>
            </w:r>
          </w:p>
        </w:tc>
        <w:tc>
          <w:tcPr>
            <w:tcW w:w="283" w:type="dxa"/>
            <w:vMerge w:val="restart"/>
            <w:shd w:val="clear" w:color="auto" w:fill="auto"/>
            <w:textDirection w:val="btLr"/>
            <w:vAlign w:val="center"/>
          </w:tcPr>
          <w:p w14:paraId="7139E0A8" w14:textId="77777777" w:rsidR="00D95649" w:rsidRPr="005471D0" w:rsidRDefault="00D95649" w:rsidP="002617DD">
            <w:pPr>
              <w:ind w:left="113" w:right="57"/>
              <w:jc w:val="center"/>
              <w:rPr>
                <w:sz w:val="16"/>
                <w:szCs w:val="18"/>
              </w:rPr>
            </w:pPr>
            <w:r>
              <w:rPr>
                <w:sz w:val="16"/>
                <w:szCs w:val="18"/>
              </w:rPr>
              <w:t>Semester 2</w:t>
            </w:r>
          </w:p>
        </w:tc>
        <w:tc>
          <w:tcPr>
            <w:tcW w:w="1563" w:type="dxa"/>
            <w:tcBorders>
              <w:top w:val="single" w:sz="4" w:space="0" w:color="FFFFFF" w:themeColor="background1"/>
            </w:tcBorders>
            <w:shd w:val="clear" w:color="auto" w:fill="auto"/>
            <w:vAlign w:val="center"/>
          </w:tcPr>
          <w:p w14:paraId="546C70D6" w14:textId="77777777" w:rsidR="00D95649" w:rsidRPr="005471D0" w:rsidRDefault="00D95649" w:rsidP="002617DD">
            <w:pPr>
              <w:ind w:left="113" w:right="57"/>
              <w:jc w:val="center"/>
              <w:rPr>
                <w:b/>
                <w:sz w:val="22"/>
                <w:szCs w:val="24"/>
              </w:rPr>
            </w:pPr>
            <w:r>
              <w:rPr>
                <w:b/>
                <w:sz w:val="22"/>
                <w:szCs w:val="24"/>
              </w:rPr>
              <w:t>MSTU1001 (Media Major)</w:t>
            </w:r>
          </w:p>
        </w:tc>
        <w:tc>
          <w:tcPr>
            <w:tcW w:w="8080" w:type="dxa"/>
            <w:tcBorders>
              <w:top w:val="single" w:sz="4" w:space="0" w:color="FFFFFF" w:themeColor="background1"/>
            </w:tcBorders>
            <w:shd w:val="clear" w:color="auto" w:fill="auto"/>
            <w:vAlign w:val="center"/>
          </w:tcPr>
          <w:p w14:paraId="5F31997B" w14:textId="77777777" w:rsidR="00D95649" w:rsidRPr="005471D0" w:rsidRDefault="00D95649" w:rsidP="002617DD">
            <w:pPr>
              <w:ind w:left="113" w:right="57"/>
              <w:jc w:val="center"/>
              <w:rPr>
                <w:sz w:val="22"/>
                <w:szCs w:val="24"/>
              </w:rPr>
            </w:pPr>
            <w:r w:rsidRPr="00BF6F69">
              <w:rPr>
                <w:sz w:val="22"/>
                <w:szCs w:val="24"/>
              </w:rPr>
              <w:t>Introduction to Film &amp; Television Studies</w:t>
            </w:r>
            <w:r>
              <w:rPr>
                <w:sz w:val="22"/>
                <w:szCs w:val="24"/>
              </w:rPr>
              <w:t xml:space="preserve"> </w:t>
            </w:r>
          </w:p>
        </w:tc>
        <w:tc>
          <w:tcPr>
            <w:tcW w:w="850" w:type="dxa"/>
            <w:tcBorders>
              <w:top w:val="single" w:sz="4" w:space="0" w:color="51247A" w:themeColor="accent1"/>
              <w:right w:val="single" w:sz="24" w:space="0" w:color="51247A" w:themeColor="accent1"/>
            </w:tcBorders>
            <w:shd w:val="clear" w:color="auto" w:fill="auto"/>
            <w:vAlign w:val="center"/>
          </w:tcPr>
          <w:p w14:paraId="0CD9F86D"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1F2732CB" w14:textId="77777777" w:rsidTr="002617DD">
        <w:trPr>
          <w:trHeight w:val="561"/>
        </w:trPr>
        <w:tc>
          <w:tcPr>
            <w:tcW w:w="281" w:type="dxa"/>
            <w:vMerge/>
            <w:shd w:val="clear" w:color="auto" w:fill="51247A" w:themeFill="accent1"/>
            <w:vAlign w:val="center"/>
          </w:tcPr>
          <w:p w14:paraId="4F27E7D5" w14:textId="77777777" w:rsidR="00D95649" w:rsidRPr="005471D0" w:rsidRDefault="00D95649" w:rsidP="002617DD">
            <w:pPr>
              <w:ind w:left="113" w:right="57"/>
              <w:jc w:val="center"/>
              <w:rPr>
                <w:sz w:val="18"/>
              </w:rPr>
            </w:pPr>
          </w:p>
        </w:tc>
        <w:tc>
          <w:tcPr>
            <w:tcW w:w="283" w:type="dxa"/>
            <w:vMerge/>
            <w:shd w:val="clear" w:color="auto" w:fill="auto"/>
            <w:vAlign w:val="center"/>
          </w:tcPr>
          <w:p w14:paraId="48F5B803" w14:textId="77777777" w:rsidR="00D95649" w:rsidRPr="005471D0" w:rsidRDefault="00D95649" w:rsidP="002617DD">
            <w:pPr>
              <w:ind w:left="113" w:right="57"/>
              <w:jc w:val="center"/>
              <w:rPr>
                <w:sz w:val="16"/>
                <w:szCs w:val="18"/>
              </w:rPr>
            </w:pPr>
          </w:p>
        </w:tc>
        <w:tc>
          <w:tcPr>
            <w:tcW w:w="1563" w:type="dxa"/>
            <w:tcBorders>
              <w:bottom w:val="single" w:sz="4" w:space="0" w:color="auto"/>
            </w:tcBorders>
            <w:shd w:val="clear" w:color="auto" w:fill="auto"/>
            <w:vAlign w:val="center"/>
          </w:tcPr>
          <w:p w14:paraId="15A11892" w14:textId="77777777" w:rsidR="00D95649" w:rsidRPr="005471D0" w:rsidRDefault="00D95649" w:rsidP="002617DD">
            <w:pPr>
              <w:ind w:left="113" w:right="57"/>
              <w:jc w:val="center"/>
              <w:rPr>
                <w:b/>
                <w:sz w:val="22"/>
                <w:szCs w:val="24"/>
              </w:rPr>
            </w:pPr>
            <w:r>
              <w:rPr>
                <w:b/>
                <w:sz w:val="22"/>
                <w:szCs w:val="24"/>
              </w:rPr>
              <w:t>COMU2150 (Media Major)</w:t>
            </w:r>
          </w:p>
        </w:tc>
        <w:tc>
          <w:tcPr>
            <w:tcW w:w="8080" w:type="dxa"/>
            <w:tcBorders>
              <w:bottom w:val="single" w:sz="4" w:space="0" w:color="auto"/>
            </w:tcBorders>
            <w:shd w:val="clear" w:color="auto" w:fill="auto"/>
            <w:vAlign w:val="center"/>
          </w:tcPr>
          <w:p w14:paraId="60384578" w14:textId="77777777" w:rsidR="00D95649" w:rsidRPr="005471D0" w:rsidRDefault="00D95649" w:rsidP="002617DD">
            <w:pPr>
              <w:ind w:left="113" w:right="57"/>
              <w:jc w:val="center"/>
              <w:rPr>
                <w:sz w:val="22"/>
                <w:szCs w:val="24"/>
              </w:rPr>
            </w:pPr>
            <w:r w:rsidRPr="00BF6F69">
              <w:rPr>
                <w:sz w:val="22"/>
                <w:szCs w:val="18"/>
              </w:rPr>
              <w:t>Media and Identity</w:t>
            </w:r>
            <w:r>
              <w:rPr>
                <w:sz w:val="22"/>
                <w:szCs w:val="18"/>
              </w:rPr>
              <w:t xml:space="preserve"> </w:t>
            </w:r>
          </w:p>
        </w:tc>
        <w:tc>
          <w:tcPr>
            <w:tcW w:w="850" w:type="dxa"/>
            <w:tcBorders>
              <w:bottom w:val="single" w:sz="4" w:space="0" w:color="auto"/>
              <w:right w:val="single" w:sz="24" w:space="0" w:color="51247A" w:themeColor="accent1"/>
            </w:tcBorders>
            <w:shd w:val="clear" w:color="auto" w:fill="auto"/>
            <w:vAlign w:val="center"/>
          </w:tcPr>
          <w:p w14:paraId="69CE01C8"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15C9E272" w14:textId="77777777" w:rsidTr="002617DD">
        <w:trPr>
          <w:trHeight w:val="561"/>
        </w:trPr>
        <w:tc>
          <w:tcPr>
            <w:tcW w:w="281" w:type="dxa"/>
            <w:vMerge/>
            <w:shd w:val="clear" w:color="auto" w:fill="51247A" w:themeFill="accent1"/>
            <w:vAlign w:val="center"/>
          </w:tcPr>
          <w:p w14:paraId="3DD4671E" w14:textId="77777777" w:rsidR="00D95649" w:rsidRPr="005471D0" w:rsidRDefault="00D95649" w:rsidP="002617DD">
            <w:pPr>
              <w:ind w:left="113" w:right="57"/>
              <w:jc w:val="center"/>
              <w:rPr>
                <w:sz w:val="18"/>
              </w:rPr>
            </w:pPr>
          </w:p>
        </w:tc>
        <w:tc>
          <w:tcPr>
            <w:tcW w:w="283" w:type="dxa"/>
            <w:vMerge/>
            <w:shd w:val="clear" w:color="auto" w:fill="auto"/>
            <w:vAlign w:val="center"/>
          </w:tcPr>
          <w:p w14:paraId="1884CDC8" w14:textId="77777777" w:rsidR="00D95649" w:rsidRPr="005471D0" w:rsidRDefault="00D95649" w:rsidP="002617DD">
            <w:pPr>
              <w:ind w:left="113" w:right="57"/>
              <w:jc w:val="center"/>
              <w:rPr>
                <w:sz w:val="16"/>
                <w:szCs w:val="18"/>
              </w:rPr>
            </w:pPr>
          </w:p>
        </w:tc>
        <w:tc>
          <w:tcPr>
            <w:tcW w:w="1563" w:type="dxa"/>
            <w:tcBorders>
              <w:top w:val="single" w:sz="4" w:space="0" w:color="auto"/>
              <w:bottom w:val="single" w:sz="4" w:space="0" w:color="auto"/>
            </w:tcBorders>
            <w:shd w:val="clear" w:color="auto" w:fill="auto"/>
            <w:vAlign w:val="center"/>
          </w:tcPr>
          <w:p w14:paraId="39D72A01" w14:textId="77777777" w:rsidR="00D95649" w:rsidRPr="005471D0" w:rsidRDefault="00D95649" w:rsidP="002617DD">
            <w:pPr>
              <w:ind w:left="113" w:right="57"/>
              <w:jc w:val="center"/>
              <w:rPr>
                <w:b/>
                <w:sz w:val="22"/>
                <w:szCs w:val="24"/>
              </w:rPr>
            </w:pPr>
            <w:r>
              <w:rPr>
                <w:b/>
                <w:sz w:val="22"/>
                <w:szCs w:val="24"/>
              </w:rPr>
              <w:t>Jour Major</w:t>
            </w:r>
          </w:p>
        </w:tc>
        <w:tc>
          <w:tcPr>
            <w:tcW w:w="8080" w:type="dxa"/>
            <w:tcBorders>
              <w:top w:val="single" w:sz="4" w:space="0" w:color="auto"/>
              <w:bottom w:val="single" w:sz="4" w:space="0" w:color="auto"/>
            </w:tcBorders>
            <w:shd w:val="clear" w:color="auto" w:fill="auto"/>
            <w:vAlign w:val="center"/>
          </w:tcPr>
          <w:p w14:paraId="0E73329F" w14:textId="77777777" w:rsidR="00D95649" w:rsidRPr="005471D0" w:rsidRDefault="00D95649" w:rsidP="002617DD">
            <w:pPr>
              <w:ind w:left="113" w:right="57"/>
              <w:jc w:val="center"/>
              <w:rPr>
                <w:sz w:val="22"/>
                <w:szCs w:val="24"/>
              </w:rPr>
            </w:pPr>
            <w:r w:rsidRPr="00D95649">
              <w:rPr>
                <w:sz w:val="22"/>
                <w:szCs w:val="24"/>
              </w:rPr>
              <w:t>2 units from J</w:t>
            </w:r>
            <w:r>
              <w:rPr>
                <w:sz w:val="22"/>
                <w:szCs w:val="24"/>
              </w:rPr>
              <w:t xml:space="preserve">OUR3100, COMU3110 and JOUR3401 </w:t>
            </w:r>
          </w:p>
        </w:tc>
        <w:tc>
          <w:tcPr>
            <w:tcW w:w="850" w:type="dxa"/>
            <w:tcBorders>
              <w:top w:val="single" w:sz="4" w:space="0" w:color="auto"/>
              <w:bottom w:val="single" w:sz="4" w:space="0" w:color="auto"/>
              <w:right w:val="single" w:sz="24" w:space="0" w:color="51247A" w:themeColor="accent1"/>
            </w:tcBorders>
            <w:shd w:val="clear" w:color="auto" w:fill="auto"/>
            <w:vAlign w:val="center"/>
          </w:tcPr>
          <w:p w14:paraId="7469B176"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1162D417" w14:textId="77777777" w:rsidTr="002617DD">
        <w:trPr>
          <w:trHeight w:val="561"/>
        </w:trPr>
        <w:tc>
          <w:tcPr>
            <w:tcW w:w="281" w:type="dxa"/>
            <w:vMerge/>
            <w:shd w:val="clear" w:color="auto" w:fill="51247A" w:themeFill="accent1"/>
            <w:vAlign w:val="center"/>
          </w:tcPr>
          <w:p w14:paraId="7D00FC83" w14:textId="77777777" w:rsidR="00D95649" w:rsidRPr="005471D0" w:rsidRDefault="00D95649" w:rsidP="002617DD">
            <w:pPr>
              <w:ind w:left="113" w:right="57"/>
              <w:jc w:val="center"/>
              <w:rPr>
                <w:sz w:val="18"/>
              </w:rPr>
            </w:pPr>
          </w:p>
        </w:tc>
        <w:tc>
          <w:tcPr>
            <w:tcW w:w="283" w:type="dxa"/>
            <w:vMerge/>
            <w:tcBorders>
              <w:bottom w:val="single" w:sz="24" w:space="0" w:color="51247A" w:themeColor="accent1"/>
            </w:tcBorders>
            <w:shd w:val="clear" w:color="auto" w:fill="auto"/>
            <w:vAlign w:val="center"/>
          </w:tcPr>
          <w:p w14:paraId="29E42A46" w14:textId="77777777" w:rsidR="00D95649" w:rsidRPr="005471D0" w:rsidRDefault="00D95649" w:rsidP="002617DD">
            <w:pPr>
              <w:ind w:left="113" w:right="57"/>
              <w:jc w:val="center"/>
              <w:rPr>
                <w:sz w:val="16"/>
                <w:szCs w:val="18"/>
              </w:rPr>
            </w:pPr>
          </w:p>
        </w:tc>
        <w:tc>
          <w:tcPr>
            <w:tcW w:w="1563" w:type="dxa"/>
            <w:tcBorders>
              <w:top w:val="single" w:sz="4" w:space="0" w:color="auto"/>
              <w:bottom w:val="single" w:sz="24" w:space="0" w:color="51247A" w:themeColor="accent1"/>
            </w:tcBorders>
            <w:shd w:val="clear" w:color="auto" w:fill="auto"/>
            <w:vAlign w:val="center"/>
          </w:tcPr>
          <w:p w14:paraId="31367C7F" w14:textId="77777777" w:rsidR="00D95649" w:rsidRPr="005471D0" w:rsidRDefault="00D95649" w:rsidP="002617DD">
            <w:pPr>
              <w:ind w:left="113" w:right="57"/>
              <w:jc w:val="center"/>
              <w:rPr>
                <w:b/>
                <w:sz w:val="22"/>
                <w:szCs w:val="24"/>
              </w:rPr>
            </w:pPr>
            <w:r w:rsidRPr="005471D0">
              <w:rPr>
                <w:b/>
                <w:sz w:val="22"/>
                <w:szCs w:val="24"/>
              </w:rPr>
              <w:t>ELECTIVE</w:t>
            </w:r>
          </w:p>
        </w:tc>
        <w:tc>
          <w:tcPr>
            <w:tcW w:w="8080" w:type="dxa"/>
            <w:tcBorders>
              <w:top w:val="single" w:sz="4" w:space="0" w:color="auto"/>
              <w:bottom w:val="single" w:sz="24" w:space="0" w:color="51247A" w:themeColor="accent1"/>
            </w:tcBorders>
            <w:shd w:val="clear" w:color="auto" w:fill="auto"/>
            <w:vAlign w:val="center"/>
          </w:tcPr>
          <w:p w14:paraId="1252EF67" w14:textId="77777777" w:rsidR="00D95649" w:rsidRPr="005471D0" w:rsidRDefault="00D95649" w:rsidP="002617DD">
            <w:pPr>
              <w:ind w:left="113" w:right="57"/>
              <w:jc w:val="center"/>
              <w:rPr>
                <w:sz w:val="22"/>
                <w:szCs w:val="24"/>
              </w:rPr>
            </w:pPr>
            <w:r w:rsidRPr="005471D0">
              <w:rPr>
                <w:sz w:val="22"/>
                <w:szCs w:val="24"/>
              </w:rPr>
              <w:t>General Elective</w:t>
            </w:r>
          </w:p>
        </w:tc>
        <w:tc>
          <w:tcPr>
            <w:tcW w:w="850" w:type="dxa"/>
            <w:tcBorders>
              <w:top w:val="single" w:sz="4" w:space="0" w:color="auto"/>
              <w:bottom w:val="single" w:sz="24" w:space="0" w:color="51247A" w:themeColor="accent1"/>
              <w:right w:val="single" w:sz="24" w:space="0" w:color="51247A" w:themeColor="accent1"/>
            </w:tcBorders>
            <w:shd w:val="clear" w:color="auto" w:fill="auto"/>
            <w:vAlign w:val="center"/>
          </w:tcPr>
          <w:p w14:paraId="12B6FF0A"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3DCC6CCF" w14:textId="77777777" w:rsidTr="002617DD">
        <w:trPr>
          <w:trHeight w:val="561"/>
        </w:trPr>
        <w:tc>
          <w:tcPr>
            <w:tcW w:w="281" w:type="dxa"/>
            <w:vMerge/>
            <w:shd w:val="clear" w:color="auto" w:fill="51247A" w:themeFill="accent1"/>
            <w:vAlign w:val="center"/>
          </w:tcPr>
          <w:p w14:paraId="176F2557" w14:textId="77777777" w:rsidR="00D95649" w:rsidRPr="005471D0" w:rsidRDefault="00D95649" w:rsidP="002617DD">
            <w:pPr>
              <w:ind w:left="113" w:right="57"/>
              <w:jc w:val="center"/>
              <w:rPr>
                <w:sz w:val="18"/>
              </w:rPr>
            </w:pPr>
          </w:p>
        </w:tc>
        <w:tc>
          <w:tcPr>
            <w:tcW w:w="283" w:type="dxa"/>
            <w:vMerge w:val="restart"/>
            <w:tcBorders>
              <w:top w:val="single" w:sz="24" w:space="0" w:color="51247A" w:themeColor="accent1"/>
            </w:tcBorders>
            <w:shd w:val="clear" w:color="auto" w:fill="F2F2F2" w:themeFill="background1" w:themeFillShade="F2"/>
            <w:textDirection w:val="btLr"/>
            <w:vAlign w:val="center"/>
          </w:tcPr>
          <w:p w14:paraId="1DF829D0" w14:textId="77777777" w:rsidR="00D95649" w:rsidRPr="005471D0" w:rsidRDefault="00D95649" w:rsidP="002617DD">
            <w:pPr>
              <w:ind w:left="113" w:right="57"/>
              <w:jc w:val="center"/>
              <w:rPr>
                <w:sz w:val="16"/>
                <w:szCs w:val="18"/>
              </w:rPr>
            </w:pPr>
            <w:r>
              <w:rPr>
                <w:sz w:val="16"/>
                <w:szCs w:val="18"/>
              </w:rPr>
              <w:t>Semester 1</w:t>
            </w:r>
          </w:p>
        </w:tc>
        <w:tc>
          <w:tcPr>
            <w:tcW w:w="1563" w:type="dxa"/>
            <w:tcBorders>
              <w:top w:val="single" w:sz="24" w:space="0" w:color="51247A" w:themeColor="accent1"/>
            </w:tcBorders>
            <w:shd w:val="clear" w:color="auto" w:fill="F2F2F2" w:themeFill="background1" w:themeFillShade="F2"/>
            <w:vAlign w:val="center"/>
          </w:tcPr>
          <w:p w14:paraId="5468D4AC" w14:textId="77777777" w:rsidR="00D95649" w:rsidRPr="005471D0" w:rsidRDefault="00D95649" w:rsidP="002617DD">
            <w:pPr>
              <w:ind w:left="113" w:right="57"/>
              <w:jc w:val="center"/>
              <w:rPr>
                <w:b/>
                <w:sz w:val="16"/>
                <w:szCs w:val="18"/>
              </w:rPr>
            </w:pPr>
            <w:r>
              <w:rPr>
                <w:b/>
                <w:sz w:val="22"/>
                <w:szCs w:val="24"/>
              </w:rPr>
              <w:t>JOUR1122 (Jour Major)</w:t>
            </w:r>
          </w:p>
        </w:tc>
        <w:tc>
          <w:tcPr>
            <w:tcW w:w="8080" w:type="dxa"/>
            <w:tcBorders>
              <w:top w:val="single" w:sz="24" w:space="0" w:color="51247A" w:themeColor="accent1"/>
            </w:tcBorders>
            <w:shd w:val="clear" w:color="auto" w:fill="F2F2F2" w:themeFill="background1" w:themeFillShade="F2"/>
            <w:vAlign w:val="center"/>
          </w:tcPr>
          <w:p w14:paraId="54B3A898" w14:textId="77777777" w:rsidR="00D95649" w:rsidRPr="005471D0" w:rsidRDefault="00D95649" w:rsidP="002617DD">
            <w:pPr>
              <w:ind w:left="113" w:right="57"/>
              <w:jc w:val="center"/>
              <w:rPr>
                <w:sz w:val="22"/>
                <w:szCs w:val="18"/>
              </w:rPr>
            </w:pPr>
            <w:bookmarkStart w:id="0" w:name="_GoBack"/>
            <w:bookmarkEnd w:id="0"/>
            <w:r w:rsidRPr="003922C6">
              <w:rPr>
                <w:sz w:val="22"/>
                <w:szCs w:val="24"/>
              </w:rPr>
              <w:t>Journalistic Narratives</w:t>
            </w:r>
            <w:r>
              <w:rPr>
                <w:sz w:val="22"/>
                <w:szCs w:val="24"/>
              </w:rPr>
              <w:t xml:space="preserve"> </w:t>
            </w:r>
          </w:p>
        </w:tc>
        <w:tc>
          <w:tcPr>
            <w:tcW w:w="850" w:type="dxa"/>
            <w:tcBorders>
              <w:top w:val="single" w:sz="24" w:space="0" w:color="51247A" w:themeColor="accent1"/>
              <w:right w:val="single" w:sz="24" w:space="0" w:color="51247A" w:themeColor="accent1"/>
            </w:tcBorders>
            <w:shd w:val="clear" w:color="auto" w:fill="F2F2F2" w:themeFill="background1" w:themeFillShade="F2"/>
            <w:vAlign w:val="center"/>
          </w:tcPr>
          <w:p w14:paraId="0B57AE75"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60354F19" w14:textId="77777777" w:rsidTr="002617DD">
        <w:trPr>
          <w:trHeight w:val="561"/>
        </w:trPr>
        <w:tc>
          <w:tcPr>
            <w:tcW w:w="281" w:type="dxa"/>
            <w:vMerge/>
            <w:shd w:val="clear" w:color="auto" w:fill="51247A" w:themeFill="accent1"/>
            <w:vAlign w:val="center"/>
          </w:tcPr>
          <w:p w14:paraId="667724C7" w14:textId="77777777" w:rsidR="00D95649" w:rsidRPr="005471D0" w:rsidRDefault="00D95649" w:rsidP="002617DD">
            <w:pPr>
              <w:ind w:left="113" w:right="57"/>
              <w:jc w:val="center"/>
              <w:rPr>
                <w:sz w:val="18"/>
              </w:rPr>
            </w:pPr>
          </w:p>
        </w:tc>
        <w:tc>
          <w:tcPr>
            <w:tcW w:w="283" w:type="dxa"/>
            <w:vMerge/>
            <w:shd w:val="clear" w:color="auto" w:fill="F2F2F2" w:themeFill="background1" w:themeFillShade="F2"/>
            <w:vAlign w:val="center"/>
          </w:tcPr>
          <w:p w14:paraId="03CACF7F" w14:textId="77777777" w:rsidR="00D95649" w:rsidRPr="005471D0" w:rsidRDefault="00D95649" w:rsidP="002617DD">
            <w:pPr>
              <w:ind w:left="113" w:right="57"/>
              <w:jc w:val="center"/>
              <w:rPr>
                <w:sz w:val="18"/>
              </w:rPr>
            </w:pPr>
          </w:p>
        </w:tc>
        <w:tc>
          <w:tcPr>
            <w:tcW w:w="1563" w:type="dxa"/>
            <w:tcBorders>
              <w:bottom w:val="single" w:sz="4" w:space="0" w:color="51247A" w:themeColor="accent1"/>
            </w:tcBorders>
            <w:shd w:val="clear" w:color="auto" w:fill="F2F2F2" w:themeFill="background1" w:themeFillShade="F2"/>
            <w:vAlign w:val="center"/>
          </w:tcPr>
          <w:p w14:paraId="1686EF84" w14:textId="77777777" w:rsidR="00D95649" w:rsidRPr="005471D0" w:rsidRDefault="00D95649" w:rsidP="002617DD">
            <w:pPr>
              <w:ind w:left="113" w:right="57"/>
              <w:jc w:val="center"/>
              <w:rPr>
                <w:b/>
                <w:sz w:val="16"/>
                <w:szCs w:val="18"/>
              </w:rPr>
            </w:pPr>
            <w:r>
              <w:rPr>
                <w:b/>
                <w:sz w:val="22"/>
                <w:szCs w:val="24"/>
              </w:rPr>
              <w:t>JOUR2000 (Jour Major)</w:t>
            </w:r>
          </w:p>
        </w:tc>
        <w:tc>
          <w:tcPr>
            <w:tcW w:w="8080" w:type="dxa"/>
            <w:tcBorders>
              <w:bottom w:val="single" w:sz="4" w:space="0" w:color="51247A" w:themeColor="accent1"/>
            </w:tcBorders>
            <w:shd w:val="clear" w:color="auto" w:fill="F2F2F2" w:themeFill="background1" w:themeFillShade="F2"/>
            <w:vAlign w:val="center"/>
          </w:tcPr>
          <w:p w14:paraId="519F4D28" w14:textId="77777777" w:rsidR="00D95649" w:rsidRPr="005471D0" w:rsidRDefault="00D95649" w:rsidP="002617DD">
            <w:pPr>
              <w:ind w:left="113" w:right="57"/>
              <w:jc w:val="center"/>
              <w:rPr>
                <w:sz w:val="22"/>
                <w:szCs w:val="18"/>
              </w:rPr>
            </w:pPr>
            <w:r w:rsidRPr="003922C6">
              <w:rPr>
                <w:sz w:val="22"/>
                <w:szCs w:val="24"/>
              </w:rPr>
              <w:t>Broadcast Journalism</w:t>
            </w:r>
            <w:r>
              <w:rPr>
                <w:sz w:val="22"/>
                <w:szCs w:val="24"/>
              </w:rPr>
              <w:t xml:space="preserve">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675FC5D4"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2C134573" w14:textId="77777777" w:rsidTr="002617DD">
        <w:trPr>
          <w:trHeight w:val="561"/>
        </w:trPr>
        <w:tc>
          <w:tcPr>
            <w:tcW w:w="281" w:type="dxa"/>
            <w:vMerge/>
            <w:shd w:val="clear" w:color="auto" w:fill="51247A" w:themeFill="accent1"/>
            <w:vAlign w:val="center"/>
          </w:tcPr>
          <w:p w14:paraId="7828604C" w14:textId="77777777" w:rsidR="00D95649" w:rsidRPr="005471D0" w:rsidRDefault="00D95649" w:rsidP="002617DD">
            <w:pPr>
              <w:ind w:left="113" w:right="57"/>
              <w:jc w:val="center"/>
              <w:rPr>
                <w:sz w:val="18"/>
              </w:rPr>
            </w:pPr>
          </w:p>
        </w:tc>
        <w:tc>
          <w:tcPr>
            <w:tcW w:w="283" w:type="dxa"/>
            <w:vMerge/>
            <w:shd w:val="clear" w:color="auto" w:fill="F2F2F2" w:themeFill="background1" w:themeFillShade="F2"/>
            <w:vAlign w:val="center"/>
          </w:tcPr>
          <w:p w14:paraId="40034B3B" w14:textId="77777777" w:rsidR="00D95649" w:rsidRPr="005471D0" w:rsidRDefault="00D95649" w:rsidP="002617DD">
            <w:pPr>
              <w:ind w:left="113" w:right="57"/>
              <w:jc w:val="center"/>
              <w:rPr>
                <w:sz w:val="18"/>
              </w:rPr>
            </w:pPr>
          </w:p>
        </w:tc>
        <w:tc>
          <w:tcPr>
            <w:tcW w:w="1563" w:type="dxa"/>
            <w:tcBorders>
              <w:bottom w:val="single" w:sz="4" w:space="0" w:color="51247A" w:themeColor="accent1"/>
            </w:tcBorders>
            <w:shd w:val="clear" w:color="auto" w:fill="F2F2F2" w:themeFill="background1" w:themeFillShade="F2"/>
            <w:vAlign w:val="center"/>
          </w:tcPr>
          <w:p w14:paraId="5969E794" w14:textId="77777777" w:rsidR="00D95649" w:rsidRPr="005471D0" w:rsidRDefault="00D95649" w:rsidP="002617DD">
            <w:pPr>
              <w:ind w:left="113" w:right="57"/>
              <w:jc w:val="center"/>
              <w:rPr>
                <w:b/>
                <w:sz w:val="22"/>
                <w:szCs w:val="24"/>
              </w:rPr>
            </w:pPr>
            <w:r>
              <w:rPr>
                <w:b/>
                <w:sz w:val="22"/>
                <w:szCs w:val="24"/>
              </w:rPr>
              <w:t>Media Major</w:t>
            </w:r>
          </w:p>
        </w:tc>
        <w:tc>
          <w:tcPr>
            <w:tcW w:w="8080" w:type="dxa"/>
            <w:tcBorders>
              <w:bottom w:val="single" w:sz="4" w:space="0" w:color="51247A" w:themeColor="accent1"/>
            </w:tcBorders>
            <w:shd w:val="clear" w:color="auto" w:fill="F2F2F2" w:themeFill="background1" w:themeFillShade="F2"/>
            <w:vAlign w:val="center"/>
          </w:tcPr>
          <w:p w14:paraId="4EE60E1A" w14:textId="77777777" w:rsidR="00D95649" w:rsidRPr="005471D0" w:rsidRDefault="00D95649" w:rsidP="002617DD">
            <w:pPr>
              <w:ind w:left="113" w:right="57"/>
              <w:jc w:val="center"/>
              <w:rPr>
                <w:sz w:val="22"/>
                <w:szCs w:val="24"/>
              </w:rPr>
            </w:pPr>
            <w:r>
              <w:rPr>
                <w:sz w:val="22"/>
                <w:szCs w:val="24"/>
              </w:rPr>
              <w:t>2</w:t>
            </w:r>
            <w:r w:rsidRPr="003922C6">
              <w:rPr>
                <w:sz w:val="22"/>
                <w:szCs w:val="24"/>
              </w:rPr>
              <w:t xml:space="preserve"> units from </w:t>
            </w:r>
            <w:r>
              <w:rPr>
                <w:sz w:val="22"/>
                <w:szCs w:val="24"/>
              </w:rPr>
              <w:t xml:space="preserve">COMU2140, AUST2000 or MSTU2008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6AB7E684"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2204301E" w14:textId="77777777" w:rsidTr="002617DD">
        <w:trPr>
          <w:trHeight w:val="600"/>
        </w:trPr>
        <w:tc>
          <w:tcPr>
            <w:tcW w:w="281" w:type="dxa"/>
            <w:vMerge/>
            <w:tcBorders>
              <w:bottom w:val="single" w:sz="4" w:space="0" w:color="51247A" w:themeColor="accent1"/>
            </w:tcBorders>
            <w:shd w:val="clear" w:color="auto" w:fill="51247A" w:themeFill="accent1"/>
            <w:vAlign w:val="center"/>
          </w:tcPr>
          <w:p w14:paraId="7A5C0B0A" w14:textId="77777777" w:rsidR="00D95649" w:rsidRPr="005471D0" w:rsidRDefault="00D95649" w:rsidP="002617DD">
            <w:pPr>
              <w:ind w:left="113" w:right="57"/>
              <w:jc w:val="center"/>
              <w:rPr>
                <w:sz w:val="18"/>
              </w:rPr>
            </w:pPr>
          </w:p>
        </w:tc>
        <w:tc>
          <w:tcPr>
            <w:tcW w:w="283" w:type="dxa"/>
            <w:vMerge/>
            <w:tcBorders>
              <w:bottom w:val="single" w:sz="4" w:space="0" w:color="51247A" w:themeColor="accent1"/>
            </w:tcBorders>
            <w:shd w:val="clear" w:color="auto" w:fill="F2F2F2" w:themeFill="background1" w:themeFillShade="F2"/>
            <w:vAlign w:val="center"/>
          </w:tcPr>
          <w:p w14:paraId="38207CAA" w14:textId="77777777" w:rsidR="00D95649" w:rsidRPr="005471D0" w:rsidRDefault="00D95649" w:rsidP="002617DD">
            <w:pPr>
              <w:ind w:left="113" w:right="57"/>
              <w:jc w:val="center"/>
              <w:rPr>
                <w:sz w:val="18"/>
              </w:rPr>
            </w:pPr>
          </w:p>
        </w:tc>
        <w:tc>
          <w:tcPr>
            <w:tcW w:w="1563" w:type="dxa"/>
            <w:tcBorders>
              <w:bottom w:val="single" w:sz="4" w:space="0" w:color="51247A" w:themeColor="accent1"/>
            </w:tcBorders>
            <w:shd w:val="clear" w:color="auto" w:fill="F2F2F2" w:themeFill="background1" w:themeFillShade="F2"/>
            <w:vAlign w:val="center"/>
          </w:tcPr>
          <w:p w14:paraId="515B4D50" w14:textId="77777777" w:rsidR="00D95649" w:rsidRPr="005471D0" w:rsidRDefault="00D95649" w:rsidP="002617DD">
            <w:pPr>
              <w:ind w:left="113" w:right="57"/>
              <w:jc w:val="center"/>
              <w:rPr>
                <w:b/>
                <w:sz w:val="22"/>
                <w:szCs w:val="24"/>
              </w:rPr>
            </w:pPr>
            <w:r w:rsidRPr="005471D0">
              <w:rPr>
                <w:b/>
                <w:sz w:val="22"/>
                <w:szCs w:val="24"/>
              </w:rPr>
              <w:t>ELECTIVE</w:t>
            </w:r>
          </w:p>
        </w:tc>
        <w:tc>
          <w:tcPr>
            <w:tcW w:w="8080" w:type="dxa"/>
            <w:tcBorders>
              <w:bottom w:val="single" w:sz="4" w:space="0" w:color="51247A" w:themeColor="accent1"/>
            </w:tcBorders>
            <w:shd w:val="clear" w:color="auto" w:fill="F2F2F2" w:themeFill="background1" w:themeFillShade="F2"/>
            <w:vAlign w:val="center"/>
          </w:tcPr>
          <w:p w14:paraId="36B1E1CF" w14:textId="77777777" w:rsidR="00D95649" w:rsidRPr="005471D0" w:rsidRDefault="00D95649" w:rsidP="002617DD">
            <w:pPr>
              <w:ind w:right="57"/>
              <w:jc w:val="center"/>
              <w:rPr>
                <w:sz w:val="22"/>
                <w:szCs w:val="24"/>
              </w:rPr>
            </w:pPr>
            <w:r w:rsidRPr="005471D0">
              <w:rPr>
                <w:sz w:val="22"/>
                <w:szCs w:val="24"/>
              </w:rPr>
              <w:t>General Elective</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6130A3AE"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22218880" w14:textId="77777777" w:rsidTr="002617DD">
        <w:trPr>
          <w:trHeight w:val="406"/>
        </w:trPr>
        <w:tc>
          <w:tcPr>
            <w:tcW w:w="281" w:type="dxa"/>
            <w:tcBorders>
              <w:bottom w:val="single" w:sz="4" w:space="0" w:color="51247A" w:themeColor="accent1"/>
            </w:tcBorders>
            <w:shd w:val="clear" w:color="auto" w:fill="51247A" w:themeFill="accent1"/>
            <w:vAlign w:val="center"/>
          </w:tcPr>
          <w:p w14:paraId="15B6A393" w14:textId="77777777" w:rsidR="00D95649" w:rsidRPr="005471D0" w:rsidRDefault="00D95649" w:rsidP="002617DD">
            <w:pPr>
              <w:ind w:left="113" w:right="57"/>
              <w:jc w:val="center"/>
              <w:rPr>
                <w:sz w:val="18"/>
              </w:rPr>
            </w:pPr>
          </w:p>
        </w:tc>
        <w:tc>
          <w:tcPr>
            <w:tcW w:w="10776" w:type="dxa"/>
            <w:gridSpan w:val="4"/>
            <w:tcBorders>
              <w:bottom w:val="single" w:sz="4" w:space="0" w:color="51247A" w:themeColor="accent1"/>
              <w:right w:val="single" w:sz="24" w:space="0" w:color="51247A" w:themeColor="accent1"/>
            </w:tcBorders>
            <w:shd w:val="clear" w:color="auto" w:fill="F2F2F2" w:themeFill="background1" w:themeFillShade="F2"/>
            <w:vAlign w:val="center"/>
          </w:tcPr>
          <w:p w14:paraId="1AAE0C7B" w14:textId="77777777" w:rsidR="00D95649" w:rsidRPr="005471D0" w:rsidRDefault="00D95649" w:rsidP="002617DD">
            <w:pPr>
              <w:ind w:left="113" w:right="57"/>
              <w:jc w:val="center"/>
              <w:rPr>
                <w:b/>
                <w:i/>
                <w:sz w:val="24"/>
                <w:szCs w:val="24"/>
              </w:rPr>
            </w:pPr>
            <w:r w:rsidRPr="005471D0">
              <w:rPr>
                <w:b/>
                <w:i/>
                <w:szCs w:val="24"/>
              </w:rPr>
              <w:t>Summer Semester</w:t>
            </w:r>
          </w:p>
        </w:tc>
      </w:tr>
      <w:tr w:rsidR="00D95649" w:rsidRPr="005471D0" w14:paraId="3BD0F4FA" w14:textId="77777777" w:rsidTr="002617DD">
        <w:trPr>
          <w:trHeight w:val="74"/>
        </w:trPr>
        <w:tc>
          <w:tcPr>
            <w:tcW w:w="11057" w:type="dxa"/>
            <w:gridSpan w:val="5"/>
            <w:tcBorders>
              <w:left w:val="single" w:sz="2" w:space="0" w:color="51247A" w:themeColor="accent1"/>
            </w:tcBorders>
            <w:vAlign w:val="center"/>
          </w:tcPr>
          <w:p w14:paraId="7B7E6AB7" w14:textId="77777777" w:rsidR="00D95649" w:rsidRPr="005471D0" w:rsidRDefault="00D95649" w:rsidP="002617DD">
            <w:pPr>
              <w:ind w:left="113" w:right="57"/>
              <w:jc w:val="center"/>
              <w:rPr>
                <w:b/>
                <w:sz w:val="24"/>
                <w:szCs w:val="24"/>
              </w:rPr>
            </w:pPr>
          </w:p>
        </w:tc>
      </w:tr>
      <w:tr w:rsidR="00D95649" w:rsidRPr="005471D0" w14:paraId="6548D737" w14:textId="77777777" w:rsidTr="002617DD">
        <w:trPr>
          <w:trHeight w:val="638"/>
        </w:trPr>
        <w:tc>
          <w:tcPr>
            <w:tcW w:w="281" w:type="dxa"/>
            <w:vMerge w:val="restart"/>
            <w:shd w:val="clear" w:color="auto" w:fill="51247A" w:themeFill="accent1"/>
            <w:textDirection w:val="btLr"/>
            <w:vAlign w:val="center"/>
          </w:tcPr>
          <w:p w14:paraId="5A52F675" w14:textId="77777777" w:rsidR="00D95649" w:rsidRPr="005471D0" w:rsidRDefault="00D95649" w:rsidP="002617DD">
            <w:pPr>
              <w:ind w:left="113" w:right="57"/>
              <w:jc w:val="center"/>
              <w:rPr>
                <w:b/>
                <w:sz w:val="22"/>
                <w:szCs w:val="24"/>
              </w:rPr>
            </w:pPr>
            <w:r w:rsidRPr="005471D0">
              <w:rPr>
                <w:b/>
                <w:sz w:val="22"/>
                <w:szCs w:val="24"/>
              </w:rPr>
              <w:t>Year 2</w:t>
            </w:r>
          </w:p>
        </w:tc>
        <w:tc>
          <w:tcPr>
            <w:tcW w:w="283" w:type="dxa"/>
            <w:vMerge w:val="restart"/>
            <w:shd w:val="clear" w:color="auto" w:fill="auto"/>
            <w:textDirection w:val="btLr"/>
            <w:vAlign w:val="center"/>
          </w:tcPr>
          <w:p w14:paraId="3BC5C5F7" w14:textId="77777777" w:rsidR="00D95649" w:rsidRPr="005471D0" w:rsidRDefault="00D95649" w:rsidP="002617DD">
            <w:pPr>
              <w:ind w:left="113" w:right="57"/>
              <w:jc w:val="center"/>
              <w:rPr>
                <w:sz w:val="16"/>
                <w:szCs w:val="18"/>
              </w:rPr>
            </w:pPr>
            <w:r>
              <w:rPr>
                <w:sz w:val="16"/>
                <w:szCs w:val="18"/>
              </w:rPr>
              <w:t>Semester 2</w:t>
            </w:r>
          </w:p>
        </w:tc>
        <w:tc>
          <w:tcPr>
            <w:tcW w:w="1563" w:type="dxa"/>
            <w:vAlign w:val="center"/>
          </w:tcPr>
          <w:p w14:paraId="2D4857F1" w14:textId="77777777" w:rsidR="00D95649" w:rsidRPr="005471D0" w:rsidRDefault="00D95649" w:rsidP="002617DD">
            <w:pPr>
              <w:ind w:left="113" w:right="57"/>
              <w:jc w:val="center"/>
              <w:rPr>
                <w:b/>
                <w:sz w:val="22"/>
                <w:szCs w:val="24"/>
              </w:rPr>
            </w:pPr>
            <w:r>
              <w:rPr>
                <w:b/>
                <w:sz w:val="22"/>
                <w:szCs w:val="24"/>
              </w:rPr>
              <w:t>COMU2311 (Media Major)</w:t>
            </w:r>
          </w:p>
        </w:tc>
        <w:tc>
          <w:tcPr>
            <w:tcW w:w="8080" w:type="dxa"/>
            <w:vAlign w:val="center"/>
          </w:tcPr>
          <w:p w14:paraId="4B628FC4" w14:textId="77777777" w:rsidR="00D95649" w:rsidRPr="005471D0" w:rsidRDefault="00D95649" w:rsidP="002617DD">
            <w:pPr>
              <w:ind w:left="113" w:right="57"/>
              <w:jc w:val="center"/>
              <w:rPr>
                <w:sz w:val="22"/>
                <w:szCs w:val="24"/>
              </w:rPr>
            </w:pPr>
            <w:r w:rsidRPr="00BF6F69">
              <w:rPr>
                <w:sz w:val="22"/>
                <w:szCs w:val="18"/>
              </w:rPr>
              <w:t>Communication for Social Change</w:t>
            </w:r>
            <w:r>
              <w:rPr>
                <w:sz w:val="22"/>
                <w:szCs w:val="18"/>
              </w:rPr>
              <w:t xml:space="preserve"> </w:t>
            </w:r>
          </w:p>
        </w:tc>
        <w:tc>
          <w:tcPr>
            <w:tcW w:w="850" w:type="dxa"/>
            <w:tcBorders>
              <w:right w:val="single" w:sz="24" w:space="0" w:color="51247A" w:themeColor="accent1"/>
            </w:tcBorders>
            <w:vAlign w:val="center"/>
          </w:tcPr>
          <w:p w14:paraId="1F323C87"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2E9DCA64" w14:textId="77777777" w:rsidTr="002617DD">
        <w:trPr>
          <w:trHeight w:val="690"/>
        </w:trPr>
        <w:tc>
          <w:tcPr>
            <w:tcW w:w="281" w:type="dxa"/>
            <w:vMerge/>
            <w:shd w:val="clear" w:color="auto" w:fill="51247A" w:themeFill="accent1"/>
            <w:textDirection w:val="btLr"/>
            <w:vAlign w:val="center"/>
          </w:tcPr>
          <w:p w14:paraId="36754075" w14:textId="77777777" w:rsidR="00D95649" w:rsidRPr="005471D0" w:rsidRDefault="00D95649" w:rsidP="002617DD">
            <w:pPr>
              <w:ind w:left="113" w:right="57"/>
              <w:jc w:val="center"/>
              <w:rPr>
                <w:b/>
                <w:sz w:val="22"/>
                <w:szCs w:val="24"/>
              </w:rPr>
            </w:pPr>
          </w:p>
        </w:tc>
        <w:tc>
          <w:tcPr>
            <w:tcW w:w="283" w:type="dxa"/>
            <w:vMerge/>
            <w:shd w:val="clear" w:color="auto" w:fill="auto"/>
            <w:textDirection w:val="btLr"/>
            <w:vAlign w:val="center"/>
          </w:tcPr>
          <w:p w14:paraId="4B369C6C" w14:textId="77777777" w:rsidR="00D95649" w:rsidRPr="005471D0" w:rsidRDefault="00D95649" w:rsidP="002617DD">
            <w:pPr>
              <w:ind w:left="113" w:right="57"/>
              <w:jc w:val="center"/>
              <w:rPr>
                <w:sz w:val="16"/>
                <w:szCs w:val="18"/>
              </w:rPr>
            </w:pPr>
          </w:p>
        </w:tc>
        <w:tc>
          <w:tcPr>
            <w:tcW w:w="1563" w:type="dxa"/>
            <w:vAlign w:val="center"/>
          </w:tcPr>
          <w:p w14:paraId="091BC5DC" w14:textId="77777777" w:rsidR="00D95649" w:rsidRPr="005471D0" w:rsidRDefault="00D95649" w:rsidP="002617DD">
            <w:pPr>
              <w:ind w:left="113" w:right="57"/>
              <w:jc w:val="center"/>
              <w:rPr>
                <w:b/>
                <w:sz w:val="22"/>
                <w:szCs w:val="24"/>
              </w:rPr>
            </w:pPr>
            <w:r>
              <w:rPr>
                <w:b/>
                <w:sz w:val="22"/>
                <w:szCs w:val="24"/>
              </w:rPr>
              <w:t>COMU3005 (Media Major)</w:t>
            </w:r>
          </w:p>
        </w:tc>
        <w:tc>
          <w:tcPr>
            <w:tcW w:w="8080" w:type="dxa"/>
            <w:vAlign w:val="center"/>
          </w:tcPr>
          <w:p w14:paraId="09824E9C" w14:textId="77777777" w:rsidR="00D95649" w:rsidRPr="005471D0" w:rsidRDefault="00D95649" w:rsidP="002617DD">
            <w:pPr>
              <w:ind w:left="113" w:right="57"/>
              <w:jc w:val="center"/>
              <w:rPr>
                <w:sz w:val="22"/>
                <w:szCs w:val="24"/>
              </w:rPr>
            </w:pPr>
            <w:r w:rsidRPr="00BF6F69">
              <w:rPr>
                <w:sz w:val="22"/>
                <w:szCs w:val="24"/>
              </w:rPr>
              <w:t>Media Cultures</w:t>
            </w:r>
            <w:r>
              <w:rPr>
                <w:sz w:val="22"/>
                <w:szCs w:val="24"/>
              </w:rPr>
              <w:t xml:space="preserve"> </w:t>
            </w:r>
          </w:p>
        </w:tc>
        <w:tc>
          <w:tcPr>
            <w:tcW w:w="850" w:type="dxa"/>
            <w:tcBorders>
              <w:right w:val="single" w:sz="24" w:space="0" w:color="51247A" w:themeColor="accent1"/>
            </w:tcBorders>
            <w:vAlign w:val="center"/>
          </w:tcPr>
          <w:p w14:paraId="670E674C"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4C2B5197" w14:textId="77777777" w:rsidTr="002617DD">
        <w:trPr>
          <w:trHeight w:val="612"/>
        </w:trPr>
        <w:tc>
          <w:tcPr>
            <w:tcW w:w="281" w:type="dxa"/>
            <w:vMerge/>
            <w:shd w:val="clear" w:color="auto" w:fill="51247A" w:themeFill="accent1"/>
            <w:textDirection w:val="btLr"/>
            <w:vAlign w:val="center"/>
          </w:tcPr>
          <w:p w14:paraId="766A3ADD" w14:textId="77777777" w:rsidR="00D95649" w:rsidRPr="005471D0" w:rsidRDefault="00D95649" w:rsidP="002617DD">
            <w:pPr>
              <w:ind w:left="113" w:right="57"/>
              <w:jc w:val="center"/>
              <w:rPr>
                <w:b/>
                <w:sz w:val="22"/>
                <w:szCs w:val="24"/>
              </w:rPr>
            </w:pPr>
          </w:p>
        </w:tc>
        <w:tc>
          <w:tcPr>
            <w:tcW w:w="283" w:type="dxa"/>
            <w:vMerge/>
            <w:shd w:val="clear" w:color="auto" w:fill="auto"/>
            <w:textDirection w:val="btLr"/>
            <w:vAlign w:val="center"/>
          </w:tcPr>
          <w:p w14:paraId="646116A3" w14:textId="77777777" w:rsidR="00D95649" w:rsidRPr="005471D0" w:rsidRDefault="00D95649" w:rsidP="002617DD">
            <w:pPr>
              <w:ind w:left="113" w:right="57"/>
              <w:jc w:val="center"/>
              <w:rPr>
                <w:sz w:val="16"/>
                <w:szCs w:val="18"/>
              </w:rPr>
            </w:pPr>
          </w:p>
        </w:tc>
        <w:tc>
          <w:tcPr>
            <w:tcW w:w="1563" w:type="dxa"/>
            <w:vAlign w:val="center"/>
          </w:tcPr>
          <w:p w14:paraId="7BAE49D9" w14:textId="77777777" w:rsidR="00D95649" w:rsidRPr="005471D0" w:rsidRDefault="00D95649" w:rsidP="002617DD">
            <w:pPr>
              <w:ind w:left="113" w:right="57"/>
              <w:jc w:val="center"/>
              <w:rPr>
                <w:b/>
                <w:sz w:val="22"/>
                <w:szCs w:val="24"/>
              </w:rPr>
            </w:pPr>
            <w:r>
              <w:rPr>
                <w:b/>
                <w:sz w:val="22"/>
                <w:szCs w:val="24"/>
              </w:rPr>
              <w:t>COMU3110 (Media Major)</w:t>
            </w:r>
          </w:p>
        </w:tc>
        <w:tc>
          <w:tcPr>
            <w:tcW w:w="8080" w:type="dxa"/>
            <w:vAlign w:val="center"/>
          </w:tcPr>
          <w:p w14:paraId="6853F37B" w14:textId="77777777" w:rsidR="00D95649" w:rsidRPr="005471D0" w:rsidRDefault="00D95649" w:rsidP="002617DD">
            <w:pPr>
              <w:ind w:left="113" w:right="57"/>
              <w:jc w:val="center"/>
              <w:rPr>
                <w:sz w:val="22"/>
                <w:szCs w:val="24"/>
              </w:rPr>
            </w:pPr>
            <w:r w:rsidRPr="00BF6F69">
              <w:rPr>
                <w:sz w:val="22"/>
                <w:szCs w:val="24"/>
              </w:rPr>
              <w:t>Media Platforms</w:t>
            </w:r>
          </w:p>
        </w:tc>
        <w:tc>
          <w:tcPr>
            <w:tcW w:w="850" w:type="dxa"/>
            <w:tcBorders>
              <w:right w:val="single" w:sz="24" w:space="0" w:color="51247A" w:themeColor="accent1"/>
            </w:tcBorders>
            <w:vAlign w:val="center"/>
          </w:tcPr>
          <w:p w14:paraId="77B09404"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7775C47C" w14:textId="77777777" w:rsidTr="002617DD">
        <w:trPr>
          <w:trHeight w:val="620"/>
        </w:trPr>
        <w:tc>
          <w:tcPr>
            <w:tcW w:w="281" w:type="dxa"/>
            <w:vMerge/>
            <w:shd w:val="clear" w:color="auto" w:fill="51247A" w:themeFill="accent1"/>
            <w:vAlign w:val="center"/>
          </w:tcPr>
          <w:p w14:paraId="34E5FCAD" w14:textId="77777777" w:rsidR="00D95649" w:rsidRPr="005471D0" w:rsidRDefault="00D95649" w:rsidP="002617DD">
            <w:pPr>
              <w:ind w:left="113" w:right="57"/>
              <w:jc w:val="center"/>
              <w:rPr>
                <w:sz w:val="18"/>
              </w:rPr>
            </w:pPr>
          </w:p>
        </w:tc>
        <w:tc>
          <w:tcPr>
            <w:tcW w:w="283" w:type="dxa"/>
            <w:vMerge/>
            <w:tcBorders>
              <w:bottom w:val="single" w:sz="24" w:space="0" w:color="51247A" w:themeColor="accent1"/>
            </w:tcBorders>
            <w:shd w:val="clear" w:color="auto" w:fill="auto"/>
            <w:vAlign w:val="center"/>
          </w:tcPr>
          <w:p w14:paraId="761B451F" w14:textId="77777777" w:rsidR="00D95649" w:rsidRPr="005471D0" w:rsidRDefault="00D95649" w:rsidP="002617DD">
            <w:pPr>
              <w:ind w:left="113" w:right="57"/>
              <w:jc w:val="center"/>
              <w:rPr>
                <w:sz w:val="16"/>
                <w:szCs w:val="18"/>
              </w:rPr>
            </w:pPr>
          </w:p>
        </w:tc>
        <w:tc>
          <w:tcPr>
            <w:tcW w:w="1563" w:type="dxa"/>
            <w:tcBorders>
              <w:bottom w:val="single" w:sz="24" w:space="0" w:color="51247A" w:themeColor="accent1"/>
            </w:tcBorders>
            <w:vAlign w:val="center"/>
          </w:tcPr>
          <w:p w14:paraId="0F37B305" w14:textId="77777777" w:rsidR="00D95649" w:rsidRPr="005471D0" w:rsidRDefault="00D95649" w:rsidP="002617DD">
            <w:pPr>
              <w:ind w:left="113" w:right="57"/>
              <w:jc w:val="center"/>
              <w:rPr>
                <w:b/>
                <w:sz w:val="22"/>
                <w:szCs w:val="24"/>
                <w:highlight w:val="yellow"/>
              </w:rPr>
            </w:pPr>
            <w:r w:rsidRPr="005471D0">
              <w:rPr>
                <w:b/>
                <w:sz w:val="22"/>
                <w:szCs w:val="24"/>
              </w:rPr>
              <w:t>ELECTIVE</w:t>
            </w:r>
          </w:p>
        </w:tc>
        <w:tc>
          <w:tcPr>
            <w:tcW w:w="8080" w:type="dxa"/>
            <w:tcBorders>
              <w:bottom w:val="single" w:sz="24" w:space="0" w:color="51247A" w:themeColor="accent1"/>
            </w:tcBorders>
            <w:vAlign w:val="center"/>
          </w:tcPr>
          <w:p w14:paraId="66DB8AED" w14:textId="77777777" w:rsidR="00D95649" w:rsidRPr="005471D0" w:rsidRDefault="00D95649" w:rsidP="002617DD">
            <w:pPr>
              <w:ind w:left="113" w:right="57"/>
              <w:jc w:val="center"/>
              <w:rPr>
                <w:sz w:val="22"/>
                <w:szCs w:val="24"/>
                <w:highlight w:val="yellow"/>
              </w:rPr>
            </w:pPr>
            <w:r w:rsidRPr="005471D0">
              <w:rPr>
                <w:sz w:val="22"/>
                <w:szCs w:val="24"/>
              </w:rPr>
              <w:t>General Elective</w:t>
            </w:r>
            <w:r w:rsidRPr="005471D0">
              <w:rPr>
                <w:sz w:val="22"/>
                <w:szCs w:val="24"/>
                <w:highlight w:val="yellow"/>
              </w:rPr>
              <w:t xml:space="preserve"> </w:t>
            </w:r>
          </w:p>
        </w:tc>
        <w:tc>
          <w:tcPr>
            <w:tcW w:w="850" w:type="dxa"/>
            <w:tcBorders>
              <w:bottom w:val="single" w:sz="24" w:space="0" w:color="51247A" w:themeColor="accent1"/>
              <w:right w:val="single" w:sz="24" w:space="0" w:color="51247A" w:themeColor="accent1"/>
            </w:tcBorders>
            <w:vAlign w:val="center"/>
          </w:tcPr>
          <w:p w14:paraId="0F6D8436"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17723BBB" w14:textId="77777777" w:rsidTr="002617DD">
        <w:trPr>
          <w:trHeight w:val="706"/>
        </w:trPr>
        <w:tc>
          <w:tcPr>
            <w:tcW w:w="281" w:type="dxa"/>
            <w:vMerge/>
            <w:shd w:val="clear" w:color="auto" w:fill="51247A" w:themeFill="accent1"/>
            <w:vAlign w:val="center"/>
          </w:tcPr>
          <w:p w14:paraId="7BFFC413" w14:textId="77777777" w:rsidR="00D95649" w:rsidRPr="005471D0" w:rsidRDefault="00D95649" w:rsidP="002617DD">
            <w:pPr>
              <w:ind w:left="113" w:right="57"/>
              <w:jc w:val="center"/>
              <w:rPr>
                <w:sz w:val="18"/>
              </w:rPr>
            </w:pPr>
          </w:p>
        </w:tc>
        <w:tc>
          <w:tcPr>
            <w:tcW w:w="283" w:type="dxa"/>
            <w:vMerge w:val="restart"/>
            <w:tcBorders>
              <w:top w:val="single" w:sz="24" w:space="0" w:color="51247A" w:themeColor="accent1"/>
            </w:tcBorders>
            <w:shd w:val="clear" w:color="auto" w:fill="F2F2F2" w:themeFill="background1" w:themeFillShade="F2"/>
            <w:textDirection w:val="btLr"/>
            <w:vAlign w:val="center"/>
          </w:tcPr>
          <w:p w14:paraId="1E1216FF" w14:textId="77777777" w:rsidR="00D95649" w:rsidRPr="005471D0" w:rsidRDefault="00D95649" w:rsidP="002617DD">
            <w:pPr>
              <w:ind w:left="113" w:right="57"/>
              <w:jc w:val="center"/>
              <w:rPr>
                <w:sz w:val="16"/>
                <w:szCs w:val="18"/>
              </w:rPr>
            </w:pPr>
            <w:r>
              <w:rPr>
                <w:sz w:val="16"/>
                <w:szCs w:val="18"/>
              </w:rPr>
              <w:t>Semester 1</w:t>
            </w:r>
          </w:p>
        </w:tc>
        <w:tc>
          <w:tcPr>
            <w:tcW w:w="1563" w:type="dxa"/>
            <w:tcBorders>
              <w:top w:val="single" w:sz="24" w:space="0" w:color="51247A" w:themeColor="accent1"/>
            </w:tcBorders>
            <w:shd w:val="clear" w:color="auto" w:fill="F2F2F2" w:themeFill="background1" w:themeFillShade="F2"/>
            <w:vAlign w:val="center"/>
          </w:tcPr>
          <w:p w14:paraId="3709057C" w14:textId="77777777" w:rsidR="00D95649" w:rsidRPr="005471D0" w:rsidRDefault="00D95649" w:rsidP="002617DD">
            <w:pPr>
              <w:ind w:left="113" w:right="57"/>
              <w:jc w:val="center"/>
              <w:rPr>
                <w:b/>
                <w:sz w:val="22"/>
                <w:szCs w:val="24"/>
              </w:rPr>
            </w:pPr>
            <w:r>
              <w:rPr>
                <w:b/>
                <w:sz w:val="22"/>
                <w:szCs w:val="24"/>
              </w:rPr>
              <w:t>Jour Major</w:t>
            </w:r>
          </w:p>
        </w:tc>
        <w:tc>
          <w:tcPr>
            <w:tcW w:w="8080" w:type="dxa"/>
            <w:tcBorders>
              <w:top w:val="single" w:sz="24" w:space="0" w:color="51247A" w:themeColor="accent1"/>
            </w:tcBorders>
            <w:shd w:val="clear" w:color="auto" w:fill="F2F2F2" w:themeFill="background1" w:themeFillShade="F2"/>
            <w:vAlign w:val="center"/>
          </w:tcPr>
          <w:p w14:paraId="70243F82" w14:textId="77777777" w:rsidR="00D95649" w:rsidRPr="005471D0" w:rsidRDefault="00D95649" w:rsidP="002617DD">
            <w:pPr>
              <w:ind w:left="113" w:right="57"/>
              <w:jc w:val="center"/>
              <w:rPr>
                <w:sz w:val="22"/>
                <w:szCs w:val="24"/>
              </w:rPr>
            </w:pPr>
            <w:r>
              <w:rPr>
                <w:sz w:val="22"/>
                <w:szCs w:val="24"/>
              </w:rPr>
              <w:t>2</w:t>
            </w:r>
            <w:r w:rsidRPr="003922C6">
              <w:rPr>
                <w:sz w:val="22"/>
                <w:szCs w:val="24"/>
              </w:rPr>
              <w:t xml:space="preserve"> units from JOUR3100, COMU3</w:t>
            </w:r>
            <w:r>
              <w:rPr>
                <w:sz w:val="22"/>
                <w:szCs w:val="24"/>
              </w:rPr>
              <w:t xml:space="preserve">110 and JOUR3401 </w:t>
            </w:r>
          </w:p>
        </w:tc>
        <w:tc>
          <w:tcPr>
            <w:tcW w:w="850" w:type="dxa"/>
            <w:tcBorders>
              <w:top w:val="single" w:sz="24" w:space="0" w:color="51247A" w:themeColor="accent1"/>
              <w:right w:val="single" w:sz="24" w:space="0" w:color="51247A" w:themeColor="accent1"/>
            </w:tcBorders>
            <w:shd w:val="clear" w:color="auto" w:fill="F2F2F2" w:themeFill="background1" w:themeFillShade="F2"/>
            <w:vAlign w:val="center"/>
          </w:tcPr>
          <w:p w14:paraId="39A559C9"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3EF09D39" w14:textId="77777777" w:rsidTr="002617DD">
        <w:trPr>
          <w:trHeight w:val="697"/>
        </w:trPr>
        <w:tc>
          <w:tcPr>
            <w:tcW w:w="281" w:type="dxa"/>
            <w:vMerge/>
            <w:tcBorders>
              <w:bottom w:val="single" w:sz="4" w:space="0" w:color="51247A" w:themeColor="accent1"/>
            </w:tcBorders>
            <w:shd w:val="clear" w:color="auto" w:fill="51247A" w:themeFill="accent1"/>
            <w:vAlign w:val="center"/>
          </w:tcPr>
          <w:p w14:paraId="146A21E5" w14:textId="77777777" w:rsidR="00D95649" w:rsidRPr="005471D0" w:rsidRDefault="00D95649" w:rsidP="002617DD">
            <w:pPr>
              <w:ind w:left="113" w:right="57"/>
              <w:jc w:val="center"/>
              <w:rPr>
                <w:sz w:val="18"/>
              </w:rPr>
            </w:pPr>
          </w:p>
        </w:tc>
        <w:tc>
          <w:tcPr>
            <w:tcW w:w="283" w:type="dxa"/>
            <w:vMerge/>
            <w:shd w:val="clear" w:color="auto" w:fill="F2F2F2" w:themeFill="background1" w:themeFillShade="F2"/>
            <w:vAlign w:val="center"/>
          </w:tcPr>
          <w:p w14:paraId="46A30111" w14:textId="77777777" w:rsidR="00D95649" w:rsidRPr="005471D0" w:rsidRDefault="00D95649" w:rsidP="002617DD">
            <w:pPr>
              <w:ind w:left="113" w:right="57"/>
              <w:jc w:val="center"/>
              <w:rPr>
                <w:sz w:val="18"/>
              </w:rPr>
            </w:pPr>
          </w:p>
        </w:tc>
        <w:tc>
          <w:tcPr>
            <w:tcW w:w="1563" w:type="dxa"/>
            <w:tcBorders>
              <w:bottom w:val="single" w:sz="4" w:space="0" w:color="51247A" w:themeColor="accent1"/>
            </w:tcBorders>
            <w:shd w:val="clear" w:color="auto" w:fill="F2F2F2" w:themeFill="background1" w:themeFillShade="F2"/>
            <w:vAlign w:val="center"/>
          </w:tcPr>
          <w:p w14:paraId="766CCFD3" w14:textId="77777777" w:rsidR="00D95649" w:rsidRPr="005471D0" w:rsidRDefault="00D95649" w:rsidP="002617DD">
            <w:pPr>
              <w:ind w:left="113" w:right="57"/>
              <w:jc w:val="center"/>
              <w:rPr>
                <w:b/>
                <w:sz w:val="22"/>
                <w:szCs w:val="24"/>
              </w:rPr>
            </w:pPr>
            <w:r>
              <w:rPr>
                <w:b/>
                <w:sz w:val="22"/>
                <w:szCs w:val="24"/>
              </w:rPr>
              <w:t>Media Major</w:t>
            </w:r>
          </w:p>
        </w:tc>
        <w:tc>
          <w:tcPr>
            <w:tcW w:w="8080" w:type="dxa"/>
            <w:tcBorders>
              <w:bottom w:val="single" w:sz="4" w:space="0" w:color="51247A" w:themeColor="accent1"/>
            </w:tcBorders>
            <w:shd w:val="clear" w:color="auto" w:fill="F2F2F2" w:themeFill="background1" w:themeFillShade="F2"/>
            <w:vAlign w:val="center"/>
          </w:tcPr>
          <w:p w14:paraId="476DCC03" w14:textId="77777777" w:rsidR="00D95649" w:rsidRPr="005471D0" w:rsidRDefault="00D95649" w:rsidP="002617DD">
            <w:pPr>
              <w:ind w:left="113" w:right="57"/>
              <w:jc w:val="center"/>
              <w:rPr>
                <w:sz w:val="22"/>
                <w:szCs w:val="24"/>
              </w:rPr>
            </w:pPr>
            <w:r>
              <w:rPr>
                <w:sz w:val="22"/>
                <w:szCs w:val="24"/>
              </w:rPr>
              <w:t>2</w:t>
            </w:r>
            <w:r w:rsidRPr="003922C6">
              <w:rPr>
                <w:sz w:val="22"/>
                <w:szCs w:val="24"/>
              </w:rPr>
              <w:t xml:space="preserve"> units from </w:t>
            </w:r>
            <w:r>
              <w:rPr>
                <w:sz w:val="22"/>
                <w:szCs w:val="24"/>
              </w:rPr>
              <w:t xml:space="preserve">COMU3120 or COMU3222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5A385A64"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5C112FD9" w14:textId="77777777" w:rsidTr="002617DD">
        <w:trPr>
          <w:trHeight w:val="709"/>
        </w:trPr>
        <w:tc>
          <w:tcPr>
            <w:tcW w:w="281" w:type="dxa"/>
            <w:tcBorders>
              <w:bottom w:val="single" w:sz="4" w:space="0" w:color="51247A" w:themeColor="accent1"/>
            </w:tcBorders>
            <w:shd w:val="clear" w:color="auto" w:fill="51247A" w:themeFill="accent1"/>
            <w:vAlign w:val="center"/>
          </w:tcPr>
          <w:p w14:paraId="2FCC66F4" w14:textId="77777777" w:rsidR="00D95649" w:rsidRPr="005471D0" w:rsidRDefault="00D95649" w:rsidP="002617DD">
            <w:pPr>
              <w:ind w:left="113" w:right="57"/>
              <w:jc w:val="center"/>
              <w:rPr>
                <w:sz w:val="18"/>
              </w:rPr>
            </w:pPr>
          </w:p>
        </w:tc>
        <w:tc>
          <w:tcPr>
            <w:tcW w:w="283" w:type="dxa"/>
            <w:vMerge/>
            <w:shd w:val="clear" w:color="auto" w:fill="F2F2F2" w:themeFill="background1" w:themeFillShade="F2"/>
            <w:vAlign w:val="center"/>
          </w:tcPr>
          <w:p w14:paraId="4F9670E9" w14:textId="77777777" w:rsidR="00D95649" w:rsidRPr="005471D0" w:rsidRDefault="00D95649" w:rsidP="002617DD">
            <w:pPr>
              <w:ind w:left="113" w:right="57"/>
              <w:jc w:val="center"/>
              <w:rPr>
                <w:sz w:val="18"/>
              </w:rPr>
            </w:pPr>
          </w:p>
        </w:tc>
        <w:tc>
          <w:tcPr>
            <w:tcW w:w="1563" w:type="dxa"/>
            <w:tcBorders>
              <w:bottom w:val="single" w:sz="4" w:space="0" w:color="51247A" w:themeColor="accent1"/>
            </w:tcBorders>
            <w:shd w:val="clear" w:color="auto" w:fill="F2F2F2" w:themeFill="background1" w:themeFillShade="F2"/>
            <w:vAlign w:val="center"/>
          </w:tcPr>
          <w:p w14:paraId="5976856B" w14:textId="77777777" w:rsidR="00D95649" w:rsidRPr="005471D0" w:rsidRDefault="00D95649" w:rsidP="002617DD">
            <w:pPr>
              <w:ind w:left="113" w:right="57"/>
              <w:jc w:val="center"/>
              <w:rPr>
                <w:b/>
                <w:sz w:val="22"/>
                <w:szCs w:val="24"/>
              </w:rPr>
            </w:pPr>
            <w:r>
              <w:rPr>
                <w:b/>
                <w:sz w:val="22"/>
                <w:szCs w:val="24"/>
              </w:rPr>
              <w:t>COMU3120</w:t>
            </w:r>
            <w:r>
              <w:rPr>
                <w:b/>
                <w:sz w:val="22"/>
                <w:szCs w:val="24"/>
              </w:rPr>
              <w:br/>
              <w:t>(Jour Major)</w:t>
            </w:r>
          </w:p>
        </w:tc>
        <w:tc>
          <w:tcPr>
            <w:tcW w:w="8080" w:type="dxa"/>
            <w:tcBorders>
              <w:bottom w:val="single" w:sz="4" w:space="0" w:color="51247A" w:themeColor="accent1"/>
            </w:tcBorders>
            <w:shd w:val="clear" w:color="auto" w:fill="F2F2F2" w:themeFill="background1" w:themeFillShade="F2"/>
            <w:vAlign w:val="center"/>
          </w:tcPr>
          <w:p w14:paraId="32E92D7E" w14:textId="77777777" w:rsidR="00D95649" w:rsidRPr="005471D0" w:rsidRDefault="00D95649" w:rsidP="002617DD">
            <w:pPr>
              <w:ind w:left="113" w:right="57"/>
              <w:jc w:val="center"/>
              <w:rPr>
                <w:sz w:val="22"/>
                <w:szCs w:val="24"/>
              </w:rPr>
            </w:pPr>
            <w:r w:rsidRPr="00BF6F69">
              <w:rPr>
                <w:sz w:val="22"/>
                <w:szCs w:val="24"/>
              </w:rPr>
              <w:t>Digital Analytics</w:t>
            </w:r>
            <w:r>
              <w:rPr>
                <w:sz w:val="22"/>
                <w:szCs w:val="24"/>
              </w:rPr>
              <w:t xml:space="preserve">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36830986"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547D58AA" w14:textId="77777777" w:rsidTr="002617DD">
        <w:trPr>
          <w:trHeight w:val="705"/>
        </w:trPr>
        <w:tc>
          <w:tcPr>
            <w:tcW w:w="281" w:type="dxa"/>
            <w:tcBorders>
              <w:bottom w:val="single" w:sz="4" w:space="0" w:color="51247A" w:themeColor="accent1"/>
            </w:tcBorders>
            <w:shd w:val="clear" w:color="auto" w:fill="51247A" w:themeFill="accent1"/>
            <w:vAlign w:val="center"/>
          </w:tcPr>
          <w:p w14:paraId="1A656D54" w14:textId="77777777" w:rsidR="00D95649" w:rsidRPr="005471D0" w:rsidRDefault="00D95649" w:rsidP="002617DD">
            <w:pPr>
              <w:ind w:left="113" w:right="57"/>
              <w:jc w:val="center"/>
              <w:rPr>
                <w:sz w:val="18"/>
              </w:rPr>
            </w:pPr>
          </w:p>
        </w:tc>
        <w:tc>
          <w:tcPr>
            <w:tcW w:w="283" w:type="dxa"/>
            <w:vMerge/>
            <w:tcBorders>
              <w:bottom w:val="single" w:sz="4" w:space="0" w:color="51247A" w:themeColor="accent1"/>
            </w:tcBorders>
            <w:shd w:val="clear" w:color="auto" w:fill="F2F2F2" w:themeFill="background1" w:themeFillShade="F2"/>
            <w:vAlign w:val="center"/>
          </w:tcPr>
          <w:p w14:paraId="401FECA8" w14:textId="77777777" w:rsidR="00D95649" w:rsidRPr="005471D0" w:rsidRDefault="00D95649" w:rsidP="002617DD">
            <w:pPr>
              <w:ind w:left="113" w:right="57"/>
              <w:jc w:val="center"/>
              <w:rPr>
                <w:sz w:val="18"/>
              </w:rPr>
            </w:pPr>
          </w:p>
        </w:tc>
        <w:tc>
          <w:tcPr>
            <w:tcW w:w="1563" w:type="dxa"/>
            <w:tcBorders>
              <w:bottom w:val="single" w:sz="4" w:space="0" w:color="51247A" w:themeColor="accent1"/>
            </w:tcBorders>
            <w:shd w:val="clear" w:color="auto" w:fill="F2F2F2" w:themeFill="background1" w:themeFillShade="F2"/>
            <w:vAlign w:val="center"/>
          </w:tcPr>
          <w:p w14:paraId="23C6CB44" w14:textId="77777777" w:rsidR="00D95649" w:rsidRPr="005471D0" w:rsidRDefault="00D95649" w:rsidP="002617DD">
            <w:pPr>
              <w:ind w:left="113" w:right="57"/>
              <w:jc w:val="center"/>
              <w:rPr>
                <w:b/>
                <w:sz w:val="22"/>
                <w:szCs w:val="24"/>
              </w:rPr>
            </w:pPr>
            <w:r w:rsidRPr="005471D0">
              <w:rPr>
                <w:b/>
                <w:sz w:val="22"/>
                <w:szCs w:val="24"/>
              </w:rPr>
              <w:t>ELECTIVE</w:t>
            </w:r>
          </w:p>
        </w:tc>
        <w:tc>
          <w:tcPr>
            <w:tcW w:w="8080" w:type="dxa"/>
            <w:tcBorders>
              <w:bottom w:val="single" w:sz="4" w:space="0" w:color="51247A" w:themeColor="accent1"/>
            </w:tcBorders>
            <w:shd w:val="clear" w:color="auto" w:fill="F2F2F2" w:themeFill="background1" w:themeFillShade="F2"/>
            <w:vAlign w:val="center"/>
          </w:tcPr>
          <w:p w14:paraId="1C70A834" w14:textId="77777777" w:rsidR="00D95649" w:rsidRPr="005471D0" w:rsidRDefault="00D95649" w:rsidP="002617DD">
            <w:pPr>
              <w:ind w:left="113" w:right="57"/>
              <w:jc w:val="center"/>
              <w:rPr>
                <w:sz w:val="22"/>
                <w:szCs w:val="24"/>
              </w:rPr>
            </w:pPr>
            <w:r w:rsidRPr="005471D0">
              <w:rPr>
                <w:sz w:val="22"/>
                <w:szCs w:val="24"/>
              </w:rPr>
              <w:t>General Elective</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28F184B8" w14:textId="77777777" w:rsidR="00D95649" w:rsidRPr="005471D0" w:rsidRDefault="00D95649" w:rsidP="002617DD">
            <w:pPr>
              <w:ind w:left="113" w:right="57"/>
              <w:jc w:val="center"/>
              <w:rPr>
                <w:sz w:val="24"/>
                <w:szCs w:val="24"/>
              </w:rPr>
            </w:pPr>
            <w:r w:rsidRPr="005471D0">
              <w:rPr>
                <w:sz w:val="24"/>
                <w:szCs w:val="24"/>
              </w:rPr>
              <w:t>2</w:t>
            </w:r>
          </w:p>
        </w:tc>
      </w:tr>
      <w:tr w:rsidR="00D95649" w:rsidRPr="005471D0" w14:paraId="32C966FA" w14:textId="77777777" w:rsidTr="002617DD">
        <w:trPr>
          <w:trHeight w:val="74"/>
        </w:trPr>
        <w:tc>
          <w:tcPr>
            <w:tcW w:w="11057" w:type="dxa"/>
            <w:gridSpan w:val="5"/>
            <w:tcBorders>
              <w:left w:val="single" w:sz="2" w:space="0" w:color="51247A" w:themeColor="accent1"/>
            </w:tcBorders>
            <w:vAlign w:val="center"/>
          </w:tcPr>
          <w:p w14:paraId="67BF5915" w14:textId="77777777" w:rsidR="00D95649" w:rsidRPr="005471D0" w:rsidRDefault="00D95649" w:rsidP="002617DD">
            <w:pPr>
              <w:ind w:left="113" w:right="57"/>
              <w:rPr>
                <w:b/>
                <w:sz w:val="6"/>
                <w:szCs w:val="8"/>
              </w:rPr>
            </w:pPr>
          </w:p>
        </w:tc>
      </w:tr>
    </w:tbl>
    <w:p w14:paraId="73805152" w14:textId="77777777" w:rsidR="00D95649" w:rsidRPr="005471D0" w:rsidRDefault="00D95649" w:rsidP="00D95649">
      <w:pPr>
        <w:rPr>
          <w:sz w:val="4"/>
          <w:szCs w:val="6"/>
        </w:rPr>
      </w:pPr>
    </w:p>
    <w:tbl>
      <w:tblPr>
        <w:tblStyle w:val="TableGrid"/>
        <w:tblW w:w="11624" w:type="dxa"/>
        <w:tblInd w:w="-284" w:type="dxa"/>
        <w:tblBorders>
          <w:top w:val="single" w:sz="4" w:space="0" w:color="51247A" w:themeColor="accent1"/>
          <w:left w:val="single" w:sz="4" w:space="0" w:color="51247A" w:themeColor="accent1"/>
          <w:bottom w:val="single" w:sz="4" w:space="0" w:color="51247A" w:themeColor="accent1"/>
          <w:right w:val="single" w:sz="4" w:space="0" w:color="51247A" w:themeColor="accent1"/>
        </w:tblBorders>
        <w:tblLook w:val="04A0" w:firstRow="1" w:lastRow="0" w:firstColumn="1" w:lastColumn="0" w:noHBand="0" w:noVBand="1"/>
      </w:tblPr>
      <w:tblGrid>
        <w:gridCol w:w="11624"/>
      </w:tblGrid>
      <w:tr w:rsidR="00D95649" w:rsidRPr="005471D0" w14:paraId="0BA30408" w14:textId="77777777" w:rsidTr="002617DD">
        <w:trPr>
          <w:trHeight w:val="250"/>
        </w:trPr>
        <w:tc>
          <w:tcPr>
            <w:tcW w:w="11624" w:type="dxa"/>
          </w:tcPr>
          <w:p w14:paraId="1CBCA217" w14:textId="77777777" w:rsidR="00D95649" w:rsidRPr="005471D0" w:rsidRDefault="00D95649" w:rsidP="002617DD">
            <w:pPr>
              <w:tabs>
                <w:tab w:val="center" w:pos="5807"/>
                <w:tab w:val="left" w:pos="9795"/>
              </w:tabs>
              <w:ind w:left="57" w:right="57"/>
              <w:rPr>
                <w:sz w:val="16"/>
                <w:szCs w:val="18"/>
              </w:rPr>
            </w:pPr>
            <w:r>
              <w:rPr>
                <w:b/>
                <w:i/>
                <w:sz w:val="22"/>
                <w:szCs w:val="18"/>
              </w:rPr>
              <w:tab/>
            </w:r>
            <w:r w:rsidRPr="005471D0">
              <w:rPr>
                <w:b/>
                <w:i/>
                <w:szCs w:val="18"/>
              </w:rPr>
              <w:t>Summer Semester</w:t>
            </w:r>
            <w:r w:rsidRPr="005471D0">
              <w:rPr>
                <w:b/>
                <w:i/>
                <w:sz w:val="24"/>
                <w:szCs w:val="18"/>
              </w:rPr>
              <w:tab/>
            </w:r>
            <w:r w:rsidRPr="005471D0">
              <w:rPr>
                <w:b/>
                <w:sz w:val="24"/>
                <w:szCs w:val="18"/>
              </w:rPr>
              <w:t>Total units: 32</w:t>
            </w:r>
          </w:p>
        </w:tc>
      </w:tr>
    </w:tbl>
    <w:p w14:paraId="07DE58D0" w14:textId="77777777" w:rsidR="00D95649" w:rsidRDefault="00D95649" w:rsidP="00D95649">
      <w:pPr>
        <w:jc w:val="center"/>
        <w:rPr>
          <w:rFonts w:ascii="Calibri" w:hAnsi="Calibri"/>
          <w:i/>
          <w:iCs/>
          <w:sz w:val="22"/>
        </w:rPr>
      </w:pPr>
      <w:r>
        <w:rPr>
          <w:rFonts w:ascii="Calibri" w:hAnsi="Calibri"/>
          <w:b/>
          <w:bCs/>
          <w:i/>
          <w:iCs/>
          <w:sz w:val="22"/>
        </w:rPr>
        <w:t xml:space="preserve">Please Note: </w:t>
      </w:r>
      <w:r>
        <w:rPr>
          <w:rFonts w:ascii="Calibri" w:hAnsi="Calibri"/>
          <w:i/>
          <w:iCs/>
          <w:sz w:val="22"/>
        </w:rPr>
        <w:t xml:space="preserve">Summer Semester is optional </w:t>
      </w:r>
    </w:p>
    <w:p w14:paraId="7801D5FC" w14:textId="77777777" w:rsidR="00D95649" w:rsidRPr="005471D0" w:rsidRDefault="00D95649" w:rsidP="00D95649">
      <w:pPr>
        <w:jc w:val="center"/>
        <w:rPr>
          <w:rFonts w:ascii="Calibri" w:hAnsi="Calibri"/>
          <w:b/>
          <w:bCs/>
          <w:i/>
          <w:iCs/>
          <w:sz w:val="22"/>
        </w:rPr>
      </w:pPr>
      <w:r w:rsidRPr="00EE4516">
        <w:rPr>
          <w:rFonts w:ascii="Calibri" w:hAnsi="Calibri"/>
          <w:b/>
          <w:bCs/>
          <w:i/>
          <w:iCs/>
          <w:sz w:val="22"/>
        </w:rPr>
        <w:t xml:space="preserve">Please ensure your majors </w:t>
      </w:r>
      <w:proofErr w:type="gramStart"/>
      <w:r w:rsidRPr="00EE4516">
        <w:rPr>
          <w:rFonts w:ascii="Calibri" w:hAnsi="Calibri"/>
          <w:b/>
          <w:bCs/>
          <w:i/>
          <w:iCs/>
          <w:sz w:val="22"/>
        </w:rPr>
        <w:t>are correctly listed</w:t>
      </w:r>
      <w:proofErr w:type="gramEnd"/>
      <w:r w:rsidRPr="00EE4516">
        <w:rPr>
          <w:rFonts w:ascii="Calibri" w:hAnsi="Calibri"/>
          <w:b/>
          <w:bCs/>
          <w:i/>
          <w:iCs/>
          <w:sz w:val="22"/>
        </w:rPr>
        <w:t xml:space="preserve"> on </w:t>
      </w:r>
      <w:proofErr w:type="spellStart"/>
      <w:r w:rsidRPr="00EE4516">
        <w:rPr>
          <w:rFonts w:ascii="Calibri" w:hAnsi="Calibri"/>
          <w:b/>
          <w:bCs/>
          <w:i/>
          <w:iCs/>
          <w:sz w:val="22"/>
        </w:rPr>
        <w:t>mySI</w:t>
      </w:r>
      <w:proofErr w:type="spellEnd"/>
      <w:r w:rsidRPr="00EE4516">
        <w:rPr>
          <w:rFonts w:ascii="Calibri" w:hAnsi="Calibri"/>
          <w:b/>
          <w:bCs/>
          <w:i/>
          <w:iCs/>
          <w:sz w:val="22"/>
        </w:rPr>
        <w:t>-net</w:t>
      </w:r>
    </w:p>
    <w:p w14:paraId="0DC9EFCA" w14:textId="252148BA" w:rsidR="00A50995" w:rsidRDefault="00A50995" w:rsidP="005471D0">
      <w:pPr>
        <w:jc w:val="center"/>
        <w:rPr>
          <w:rFonts w:ascii="Calibri" w:hAnsi="Calibri"/>
          <w:b/>
          <w:bCs/>
          <w:i/>
          <w:iCs/>
          <w:sz w:val="22"/>
        </w:rPr>
      </w:pPr>
    </w:p>
    <w:p w14:paraId="08EFDCEB" w14:textId="182538E6" w:rsidR="00A50995" w:rsidRDefault="00A50995" w:rsidP="005471D0">
      <w:pPr>
        <w:jc w:val="center"/>
        <w:rPr>
          <w:rFonts w:ascii="Calibri" w:hAnsi="Calibri"/>
          <w:b/>
          <w:bCs/>
          <w:i/>
          <w:iCs/>
          <w:sz w:val="22"/>
        </w:rPr>
      </w:pPr>
    </w:p>
    <w:p w14:paraId="4ADB29EB" w14:textId="507830C6" w:rsidR="00A50995" w:rsidRPr="005471D0" w:rsidRDefault="00A50995" w:rsidP="00D95649">
      <w:pPr>
        <w:rPr>
          <w:rFonts w:ascii="Calibri" w:hAnsi="Calibri"/>
          <w:b/>
          <w:bCs/>
          <w:i/>
          <w:iCs/>
          <w:sz w:val="22"/>
        </w:rPr>
      </w:pPr>
    </w:p>
    <w:sectPr w:rsidR="00A50995" w:rsidRPr="005471D0" w:rsidSect="00F022A7">
      <w:headerReference w:type="default" r:id="rId10"/>
      <w:footerReference w:type="default" r:id="rId11"/>
      <w:headerReference w:type="first" r:id="rId12"/>
      <w:footerReference w:type="first" r:id="rId13"/>
      <w:pgSz w:w="11906" w:h="16838" w:code="9"/>
      <w:pgMar w:top="720" w:right="720" w:bottom="284" w:left="426" w:header="567"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D10D" w16cex:dateUtc="2021-01-08T02:39:00Z"/>
  <w16cex:commentExtensible w16cex:durableId="23A2D152" w16cex:dateUtc="2021-01-08T02:40:00Z"/>
  <w16cex:commentExtensible w16cex:durableId="23A2D31E" w16cex:dateUtc="2021-01-08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16028" w16cid:durableId="23A2D10D"/>
  <w16cid:commentId w16cid:paraId="4D5F7424" w16cid:durableId="23A2D571"/>
  <w16cid:commentId w16cid:paraId="21872D0D" w16cid:durableId="23A2D152"/>
  <w16cid:commentId w16cid:paraId="051E37ED" w16cid:durableId="23A2D592"/>
  <w16cid:commentId w16cid:paraId="10A4FEAF" w16cid:durableId="23A2D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D727" w14:textId="77777777" w:rsidR="008A5960" w:rsidRDefault="008A5960" w:rsidP="00C20C17">
      <w:r>
        <w:separator/>
      </w:r>
    </w:p>
  </w:endnote>
  <w:endnote w:type="continuationSeparator" w:id="0">
    <w:p w14:paraId="64F17550" w14:textId="77777777" w:rsidR="008A5960" w:rsidRDefault="008A596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10138"/>
      <w:gridCol w:w="474"/>
    </w:tblGrid>
    <w:tr w:rsidR="000646F4" w14:paraId="48601E17" w14:textId="77777777" w:rsidTr="007A70F9">
      <w:tc>
        <w:tcPr>
          <w:tcW w:w="9750" w:type="dxa"/>
          <w:vAlign w:val="bottom"/>
        </w:tcPr>
        <w:p w14:paraId="2388DE11" w14:textId="13C473C0" w:rsidR="000646F4" w:rsidRPr="00C7208B" w:rsidRDefault="000646F4"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54BBEC2B" w14:textId="590C7D7A" w:rsidR="000646F4" w:rsidRPr="0033054B" w:rsidRDefault="000646F4"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059B4">
            <w:rPr>
              <w:b/>
              <w:noProof/>
              <w:szCs w:val="15"/>
            </w:rPr>
            <w:t>2</w:t>
          </w:r>
          <w:r w:rsidRPr="0033054B">
            <w:rPr>
              <w:b/>
              <w:szCs w:val="15"/>
            </w:rPr>
            <w:fldChar w:fldCharType="end"/>
          </w:r>
        </w:p>
      </w:tc>
    </w:tr>
  </w:tbl>
  <w:p w14:paraId="2A6F247C" w14:textId="77777777" w:rsidR="000646F4" w:rsidRPr="00B042DF" w:rsidRDefault="000646F4"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0646F4" w14:paraId="0433B58F" w14:textId="77777777" w:rsidTr="0016241C">
      <w:tc>
        <w:tcPr>
          <w:tcW w:w="2548" w:type="dxa"/>
        </w:tcPr>
        <w:p w14:paraId="5E0C516A" w14:textId="77777777" w:rsidR="000646F4" w:rsidRPr="0016241C" w:rsidRDefault="000646F4" w:rsidP="0016241C">
          <w:pPr>
            <w:pStyle w:val="Footer"/>
          </w:pPr>
          <w:r w:rsidRPr="0016241C">
            <w:t>The University of Queensland Brisbane QLD 4072 Australia</w:t>
          </w:r>
        </w:p>
      </w:tc>
      <w:tc>
        <w:tcPr>
          <w:tcW w:w="1778" w:type="dxa"/>
        </w:tcPr>
        <w:p w14:paraId="199C32DE" w14:textId="77777777" w:rsidR="000646F4" w:rsidRPr="0016241C" w:rsidRDefault="000646F4"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0646F4" w:rsidRPr="0016241C" w:rsidRDefault="000646F4"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0646F4" w:rsidRPr="0016241C" w:rsidRDefault="000646F4"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0646F4" w:rsidRPr="0016241C" w:rsidRDefault="000646F4"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0646F4" w:rsidRPr="0016241C" w:rsidRDefault="000646F4" w:rsidP="0016241C">
          <w:pPr>
            <w:pStyle w:val="Footer"/>
            <w:tabs>
              <w:tab w:val="left" w:pos="851"/>
            </w:tabs>
            <w:rPr>
              <w:sz w:val="11"/>
              <w:szCs w:val="11"/>
            </w:rPr>
          </w:pPr>
          <w:r w:rsidRPr="0016241C">
            <w:rPr>
              <w:sz w:val="11"/>
              <w:szCs w:val="11"/>
            </w:rPr>
            <w:t>ABN: 63 942 912 684</w:t>
          </w:r>
        </w:p>
        <w:p w14:paraId="5F84C984" w14:textId="77777777" w:rsidR="000646F4" w:rsidRPr="0016241C" w:rsidRDefault="000646F4" w:rsidP="0016241C">
          <w:pPr>
            <w:pStyle w:val="Footer"/>
            <w:rPr>
              <w:sz w:val="11"/>
              <w:szCs w:val="11"/>
            </w:rPr>
          </w:pPr>
          <w:r w:rsidRPr="0016241C">
            <w:rPr>
              <w:sz w:val="11"/>
              <w:szCs w:val="11"/>
            </w:rPr>
            <w:t>CRICOS PROVIDER NUMBER 00025B</w:t>
          </w:r>
        </w:p>
      </w:tc>
    </w:tr>
  </w:tbl>
  <w:p w14:paraId="4EC8D1F1" w14:textId="77777777" w:rsidR="000646F4" w:rsidRPr="0016241C" w:rsidRDefault="000646F4">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63A3" w14:textId="77777777" w:rsidR="008A5960" w:rsidRDefault="008A5960" w:rsidP="00C20C17">
      <w:r>
        <w:separator/>
      </w:r>
    </w:p>
  </w:footnote>
  <w:footnote w:type="continuationSeparator" w:id="0">
    <w:p w14:paraId="19999529" w14:textId="77777777" w:rsidR="008A5960" w:rsidRDefault="008A596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0E66" w14:textId="0785541A" w:rsidR="000646F4" w:rsidRDefault="000646F4" w:rsidP="007B0BBA">
    <w:pPr>
      <w:pStyle w:val="Header"/>
    </w:pPr>
    <w:r w:rsidRPr="00B66710">
      <w:rPr>
        <w:noProof/>
        <w:lang w:eastAsia="en-AU"/>
      </w:rPr>
      <mc:AlternateContent>
        <mc:Choice Requires="wps">
          <w:drawing>
            <wp:anchor distT="0" distB="0" distL="114300" distR="114300" simplePos="0" relativeHeight="251660288" behindDoc="0" locked="0" layoutInCell="1" allowOverlap="1" wp14:anchorId="0166DD17" wp14:editId="4B8EBD82">
              <wp:simplePos x="0" y="0"/>
              <wp:positionH relativeFrom="column">
                <wp:posOffset>-77470</wp:posOffset>
              </wp:positionH>
              <wp:positionV relativeFrom="paragraph">
                <wp:posOffset>-201031</wp:posOffset>
              </wp:positionV>
              <wp:extent cx="508254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082540" cy="868680"/>
                      </a:xfrm>
                      <a:prstGeom prst="rect">
                        <a:avLst/>
                      </a:prstGeom>
                      <a:noFill/>
                      <a:ln w="6350">
                        <a:noFill/>
                      </a:ln>
                    </wps:spPr>
                    <wps:txbx>
                      <w:txbxContent>
                        <w:p w14:paraId="5DEDE153" w14:textId="392066F3" w:rsidR="000646F4" w:rsidRPr="00C1224E" w:rsidRDefault="004D1901" w:rsidP="000C767D">
                          <w:pPr>
                            <w:ind w:left="113"/>
                            <w:rPr>
                              <w:b/>
                              <w:color w:val="FFFFFF" w:themeColor="background1"/>
                              <w:sz w:val="18"/>
                            </w:rPr>
                          </w:pPr>
                          <w:r>
                            <w:rPr>
                              <w:rFonts w:ascii="Arial" w:hAnsi="Arial" w:cs="Arial"/>
                              <w:b/>
                              <w:color w:val="FFFFFF" w:themeColor="background1"/>
                              <w:sz w:val="40"/>
                              <w:szCs w:val="36"/>
                            </w:rPr>
                            <w:t>2021</w:t>
                          </w:r>
                          <w:r w:rsidR="000C767D" w:rsidRPr="000C767D">
                            <w:rPr>
                              <w:rFonts w:ascii="Arial" w:hAnsi="Arial" w:cs="Arial"/>
                              <w:b/>
                              <w:color w:val="FFFFFF" w:themeColor="background1"/>
                              <w:sz w:val="40"/>
                              <w:szCs w:val="36"/>
                            </w:rPr>
                            <w:t xml:space="preserve"> Program Structure </w:t>
                          </w:r>
                          <w:r w:rsidR="000C767D">
                            <w:rPr>
                              <w:rFonts w:ascii="Arial" w:hAnsi="Arial" w:cs="Arial"/>
                              <w:b/>
                              <w:color w:val="FFFFFF" w:themeColor="background1"/>
                              <w:sz w:val="40"/>
                              <w:szCs w:val="36"/>
                            </w:rPr>
                            <w:br/>
                          </w:r>
                          <w:r w:rsidR="000C767D" w:rsidRPr="000C767D">
                            <w:rPr>
                              <w:rFonts w:ascii="Arial" w:hAnsi="Arial" w:cs="Arial"/>
                              <w:b/>
                              <w:color w:val="FFFFFF" w:themeColor="background1"/>
                              <w:sz w:val="32"/>
                              <w:szCs w:val="36"/>
                            </w:rPr>
                            <w:t xml:space="preserve">Bachelor of </w:t>
                          </w:r>
                          <w:r>
                            <w:rPr>
                              <w:rFonts w:ascii="Arial" w:hAnsi="Arial" w:cs="Arial"/>
                              <w:b/>
                              <w:color w:val="FFFFFF" w:themeColor="background1"/>
                              <w:sz w:val="32"/>
                              <w:szCs w:val="36"/>
                            </w:rPr>
                            <w:t>Arts</w:t>
                          </w:r>
                          <w:r w:rsidR="00E848D4">
                            <w:rPr>
                              <w:rFonts w:ascii="Arial" w:hAnsi="Arial" w:cs="Arial"/>
                              <w:b/>
                              <w:color w:val="FFFFFF" w:themeColor="background1"/>
                              <w:sz w:val="32"/>
                              <w:szCs w:val="36"/>
                            </w:rPr>
                            <w:t xml:space="preserve"> </w:t>
                          </w:r>
                          <w:proofErr w:type="gramStart"/>
                          <w:r w:rsidR="00E848D4">
                            <w:rPr>
                              <w:rFonts w:ascii="Arial" w:hAnsi="Arial" w:cs="Arial"/>
                              <w:b/>
                              <w:color w:val="FFFFFF" w:themeColor="background1"/>
                              <w:sz w:val="32"/>
                              <w:szCs w:val="36"/>
                            </w:rPr>
                            <w:t xml:space="preserve">- </w:t>
                          </w:r>
                          <w:r w:rsidR="000C767D" w:rsidRPr="000C767D">
                            <w:rPr>
                              <w:rFonts w:ascii="Arial" w:hAnsi="Arial" w:cs="Arial"/>
                              <w:b/>
                              <w:color w:val="FFFFFF" w:themeColor="background1"/>
                              <w:sz w:val="32"/>
                              <w:szCs w:val="36"/>
                            </w:rPr>
                            <w:t xml:space="preserve"> </w:t>
                          </w:r>
                          <w:r w:rsidR="00E848D4" w:rsidRPr="00E848D4">
                            <w:rPr>
                              <w:rFonts w:ascii="Arial" w:hAnsi="Arial" w:cs="Arial"/>
                              <w:b/>
                              <w:color w:val="FFFFFF" w:themeColor="background1"/>
                              <w:sz w:val="32"/>
                              <w:szCs w:val="36"/>
                            </w:rPr>
                            <w:t>JMC</w:t>
                          </w:r>
                          <w:proofErr w:type="gramEnd"/>
                          <w:r w:rsidR="00E848D4" w:rsidRPr="00E848D4">
                            <w:rPr>
                              <w:rFonts w:ascii="Arial" w:hAnsi="Arial" w:cs="Arial"/>
                              <w:b/>
                              <w:color w:val="FFFFFF" w:themeColor="background1"/>
                              <w:sz w:val="32"/>
                              <w:szCs w:val="36"/>
                            </w:rPr>
                            <w:t xml:space="preserve"> and MDC Majors</w:t>
                          </w:r>
                          <w:r w:rsidR="000C767D">
                            <w:rPr>
                              <w:rFonts w:ascii="Arial" w:hAnsi="Arial" w:cs="Arial"/>
                              <w:b/>
                              <w:color w:val="FFFFFF" w:themeColor="background1"/>
                              <w:sz w:val="32"/>
                              <w:szCs w:val="36"/>
                            </w:rPr>
                            <w:br/>
                          </w:r>
                          <w:r w:rsidR="00135EFC">
                            <w:rPr>
                              <w:rFonts w:ascii="Arial" w:hAnsi="Arial" w:cs="Arial"/>
                              <w:b/>
                              <w:color w:val="FFFFFF" w:themeColor="background1"/>
                              <w:sz w:val="32"/>
                              <w:szCs w:val="36"/>
                            </w:rPr>
                            <w:t>International Joint Degree Program</w:t>
                          </w:r>
                          <w:r w:rsidR="00E848D4">
                            <w:rPr>
                              <w:rFonts w:ascii="Arial" w:hAnsi="Arial" w:cs="Arial"/>
                              <w:b/>
                              <w:color w:val="FFFFFF" w:themeColor="background1"/>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6DD17" id="_x0000_t202" coordsize="21600,21600" o:spt="202" path="m,l,21600r21600,l21600,xe">
              <v:stroke joinstyle="miter"/>
              <v:path gradientshapeok="t" o:connecttype="rect"/>
            </v:shapetype>
            <v:shape id="Text Box 3" o:spid="_x0000_s1026" type="#_x0000_t202" style="position:absolute;margin-left:-6.1pt;margin-top:-15.85pt;width:400.2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" filled="f" stroked="f" strokeweight=".5pt">
              <v:textbox>
                <w:txbxContent>
                  <w:p w14:paraId="5DEDE153" w14:textId="392066F3" w:rsidR="000646F4" w:rsidRPr="00C1224E" w:rsidRDefault="004D1901" w:rsidP="000C767D">
                    <w:pPr>
                      <w:ind w:left="113"/>
                      <w:rPr>
                        <w:b/>
                        <w:color w:val="FFFFFF" w:themeColor="background1"/>
                        <w:sz w:val="18"/>
                      </w:rPr>
                    </w:pPr>
                    <w:r>
                      <w:rPr>
                        <w:rFonts w:ascii="Arial" w:hAnsi="Arial" w:cs="Arial"/>
                        <w:b/>
                        <w:color w:val="FFFFFF" w:themeColor="background1"/>
                        <w:sz w:val="40"/>
                        <w:szCs w:val="36"/>
                      </w:rPr>
                      <w:t>2021</w:t>
                    </w:r>
                    <w:r w:rsidR="000C767D" w:rsidRPr="000C767D">
                      <w:rPr>
                        <w:rFonts w:ascii="Arial" w:hAnsi="Arial" w:cs="Arial"/>
                        <w:b/>
                        <w:color w:val="FFFFFF" w:themeColor="background1"/>
                        <w:sz w:val="40"/>
                        <w:szCs w:val="36"/>
                      </w:rPr>
                      <w:t xml:space="preserve"> Program Structure </w:t>
                    </w:r>
                    <w:r w:rsidR="000C767D">
                      <w:rPr>
                        <w:rFonts w:ascii="Arial" w:hAnsi="Arial" w:cs="Arial"/>
                        <w:b/>
                        <w:color w:val="FFFFFF" w:themeColor="background1"/>
                        <w:sz w:val="40"/>
                        <w:szCs w:val="36"/>
                      </w:rPr>
                      <w:br/>
                    </w:r>
                    <w:r w:rsidR="000C767D" w:rsidRPr="000C767D">
                      <w:rPr>
                        <w:rFonts w:ascii="Arial" w:hAnsi="Arial" w:cs="Arial"/>
                        <w:b/>
                        <w:color w:val="FFFFFF" w:themeColor="background1"/>
                        <w:sz w:val="32"/>
                        <w:szCs w:val="36"/>
                      </w:rPr>
                      <w:t xml:space="preserve">Bachelor of </w:t>
                    </w:r>
                    <w:r>
                      <w:rPr>
                        <w:rFonts w:ascii="Arial" w:hAnsi="Arial" w:cs="Arial"/>
                        <w:b/>
                        <w:color w:val="FFFFFF" w:themeColor="background1"/>
                        <w:sz w:val="32"/>
                        <w:szCs w:val="36"/>
                      </w:rPr>
                      <w:t>Arts</w:t>
                    </w:r>
                    <w:r w:rsidR="00E848D4">
                      <w:rPr>
                        <w:rFonts w:ascii="Arial" w:hAnsi="Arial" w:cs="Arial"/>
                        <w:b/>
                        <w:color w:val="FFFFFF" w:themeColor="background1"/>
                        <w:sz w:val="32"/>
                        <w:szCs w:val="36"/>
                      </w:rPr>
                      <w:t xml:space="preserve"> - </w:t>
                    </w:r>
                    <w:r w:rsidR="000C767D" w:rsidRPr="000C767D">
                      <w:rPr>
                        <w:rFonts w:ascii="Arial" w:hAnsi="Arial" w:cs="Arial"/>
                        <w:b/>
                        <w:color w:val="FFFFFF" w:themeColor="background1"/>
                        <w:sz w:val="32"/>
                        <w:szCs w:val="36"/>
                      </w:rPr>
                      <w:t xml:space="preserve"> </w:t>
                    </w:r>
                    <w:r w:rsidR="00E848D4" w:rsidRPr="00E848D4">
                      <w:rPr>
                        <w:rFonts w:ascii="Arial" w:hAnsi="Arial" w:cs="Arial"/>
                        <w:b/>
                        <w:color w:val="FFFFFF" w:themeColor="background1"/>
                        <w:sz w:val="32"/>
                        <w:szCs w:val="36"/>
                      </w:rPr>
                      <w:t>JMC and MDC Majors</w:t>
                    </w:r>
                    <w:r w:rsidR="000C767D">
                      <w:rPr>
                        <w:rFonts w:ascii="Arial" w:hAnsi="Arial" w:cs="Arial"/>
                        <w:b/>
                        <w:color w:val="FFFFFF" w:themeColor="background1"/>
                        <w:sz w:val="32"/>
                        <w:szCs w:val="36"/>
                      </w:rPr>
                      <w:br/>
                    </w:r>
                    <w:r w:rsidR="00135EFC">
                      <w:rPr>
                        <w:rFonts w:ascii="Arial" w:hAnsi="Arial" w:cs="Arial"/>
                        <w:b/>
                        <w:color w:val="FFFFFF" w:themeColor="background1"/>
                        <w:sz w:val="32"/>
                        <w:szCs w:val="36"/>
                      </w:rPr>
                      <w:t>International Joint Degree Program</w:t>
                    </w:r>
                    <w:r w:rsidR="00E848D4">
                      <w:rPr>
                        <w:rFonts w:ascii="Arial" w:hAnsi="Arial" w:cs="Arial"/>
                        <w:b/>
                        <w:color w:val="FFFFFF" w:themeColor="background1"/>
                        <w:sz w:val="32"/>
                        <w:szCs w:val="36"/>
                      </w:rPr>
                      <w:t xml:space="preserve"> </w:t>
                    </w:r>
                  </w:p>
                </w:txbxContent>
              </v:textbox>
            </v:shape>
          </w:pict>
        </mc:Fallback>
      </mc:AlternateContent>
    </w:r>
    <w:r>
      <w:rPr>
        <w:noProof/>
        <w:lang w:eastAsia="en-AU"/>
      </w:rPr>
      <w:drawing>
        <wp:anchor distT="0" distB="0" distL="114300" distR="114300" simplePos="0" relativeHeight="251656192" behindDoc="1" locked="0" layoutInCell="1" allowOverlap="1" wp14:anchorId="6D95601A" wp14:editId="12451F50">
          <wp:simplePos x="0" y="0"/>
          <wp:positionH relativeFrom="column">
            <wp:posOffset>-366024</wp:posOffset>
          </wp:positionH>
          <wp:positionV relativeFrom="paragraph">
            <wp:posOffset>-386715</wp:posOffset>
          </wp:positionV>
          <wp:extent cx="7640320" cy="1092200"/>
          <wp:effectExtent l="0" t="0" r="0" b="0"/>
          <wp:wrapTight wrapText="bothSides">
            <wp:wrapPolygon edited="0">
              <wp:start x="0" y="0"/>
              <wp:lineTo x="0" y="21098"/>
              <wp:lineTo x="21543" y="21098"/>
              <wp:lineTo x="21543" y="0"/>
              <wp:lineTo x="0" y="0"/>
            </wp:wrapPolygon>
          </wp:wrapTight>
          <wp:docPr id="10" name="Picture 10"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0646F4" w:rsidRDefault="000646F4" w:rsidP="00F4114D">
    <w:pPr>
      <w:pStyle w:val="Header"/>
      <w:jc w:val="right"/>
    </w:pPr>
  </w:p>
  <w:p w14:paraId="04D52987" w14:textId="2700A8FE" w:rsidR="000646F4" w:rsidRDefault="000646F4" w:rsidP="00F4114D">
    <w:pPr>
      <w:pStyle w:val="Header"/>
    </w:pPr>
    <w:r>
      <w:rPr>
        <w:noProof/>
        <w:lang w:eastAsia="en-AU"/>
      </w:rPr>
      <w:drawing>
        <wp:anchor distT="0" distB="0" distL="114300" distR="114300" simplePos="0" relativeHeight="251658240"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6A518E"/>
    <w:multiLevelType w:val="hybridMultilevel"/>
    <w:tmpl w:val="F250AC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0743E"/>
    <w:multiLevelType w:val="hybridMultilevel"/>
    <w:tmpl w:val="DD546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8F7525"/>
    <w:multiLevelType w:val="hybridMultilevel"/>
    <w:tmpl w:val="A2B8E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10D7"/>
    <w:multiLevelType w:val="multilevel"/>
    <w:tmpl w:val="2F6CA4A0"/>
    <w:numStyleLink w:val="ListBullet"/>
  </w:abstractNum>
  <w:abstractNum w:abstractNumId="5"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3E7260C"/>
    <w:multiLevelType w:val="hybridMultilevel"/>
    <w:tmpl w:val="B13A8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ABB31D0"/>
    <w:multiLevelType w:val="hybridMultilevel"/>
    <w:tmpl w:val="48C06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0FF0D3D"/>
    <w:multiLevelType w:val="hybridMultilevel"/>
    <w:tmpl w:val="447C9D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1195858"/>
    <w:multiLevelType w:val="hybridMultilevel"/>
    <w:tmpl w:val="D6B2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B3E6A"/>
    <w:multiLevelType w:val="hybridMultilevel"/>
    <w:tmpl w:val="63F89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8C90D8A"/>
    <w:multiLevelType w:val="multilevel"/>
    <w:tmpl w:val="8752BC70"/>
    <w:numStyleLink w:val="ListSectionTitle"/>
  </w:abstractNum>
  <w:abstractNum w:abstractNumId="19" w15:restartNumberingAfterBreak="0">
    <w:nsid w:val="4A962F7E"/>
    <w:multiLevelType w:val="hybridMultilevel"/>
    <w:tmpl w:val="34AE830A"/>
    <w:lvl w:ilvl="0" w:tplc="07046CA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A0A7D"/>
    <w:multiLevelType w:val="multilevel"/>
    <w:tmpl w:val="E9B44B6A"/>
    <w:numStyleLink w:val="ListParagraph"/>
  </w:abstractNum>
  <w:abstractNum w:abstractNumId="21" w15:restartNumberingAfterBreak="0">
    <w:nsid w:val="53FE7795"/>
    <w:multiLevelType w:val="multilevel"/>
    <w:tmpl w:val="B5BC7C40"/>
    <w:numStyleLink w:val="ListAppendix"/>
  </w:abstractNum>
  <w:abstractNum w:abstractNumId="22" w15:restartNumberingAfterBreak="0">
    <w:nsid w:val="6E575DB6"/>
    <w:multiLevelType w:val="hybridMultilevel"/>
    <w:tmpl w:val="C582C9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22E0FF8"/>
    <w:multiLevelType w:val="hybridMultilevel"/>
    <w:tmpl w:val="BBFAE4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E8A4EE2"/>
    <w:multiLevelType w:val="hybridMultilevel"/>
    <w:tmpl w:val="F264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6"/>
  </w:num>
  <w:num w:numId="4">
    <w:abstractNumId w:val="6"/>
  </w:num>
  <w:num w:numId="5">
    <w:abstractNumId w:val="20"/>
  </w:num>
  <w:num w:numId="6">
    <w:abstractNumId w:val="10"/>
  </w:num>
  <w:num w:numId="7">
    <w:abstractNumId w:val="12"/>
  </w:num>
  <w:num w:numId="8">
    <w:abstractNumId w:val="13"/>
  </w:num>
  <w:num w:numId="9">
    <w:abstractNumId w:val="5"/>
  </w:num>
  <w:num w:numId="10">
    <w:abstractNumId w:val="17"/>
  </w:num>
  <w:num w:numId="11">
    <w:abstractNumId w:val="4"/>
  </w:num>
  <w:num w:numId="12">
    <w:abstractNumId w:val="0"/>
  </w:num>
  <w:num w:numId="13">
    <w:abstractNumId w:val="18"/>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1"/>
  </w:num>
  <w:num w:numId="15">
    <w:abstractNumId w:val="18"/>
  </w:num>
  <w:num w:numId="16">
    <w:abstractNumId w:val="2"/>
  </w:num>
  <w:num w:numId="17">
    <w:abstractNumId w:val="3"/>
  </w:num>
  <w:num w:numId="18">
    <w:abstractNumId w:val="11"/>
  </w:num>
  <w:num w:numId="19">
    <w:abstractNumId w:val="9"/>
  </w:num>
  <w:num w:numId="20">
    <w:abstractNumId w:val="25"/>
  </w:num>
  <w:num w:numId="21">
    <w:abstractNumId w:val="7"/>
  </w:num>
  <w:num w:numId="22">
    <w:abstractNumId w:val="19"/>
  </w:num>
  <w:num w:numId="23">
    <w:abstractNumId w:val="22"/>
  </w:num>
  <w:num w:numId="24">
    <w:abstractNumId w:val="15"/>
  </w:num>
  <w:num w:numId="25">
    <w:abstractNumId w:val="1"/>
  </w:num>
  <w:num w:numId="26">
    <w:abstractNumId w:val="23"/>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20C7F"/>
    <w:rsid w:val="000300D4"/>
    <w:rsid w:val="00041F8E"/>
    <w:rsid w:val="00045AD8"/>
    <w:rsid w:val="00046C85"/>
    <w:rsid w:val="000646F4"/>
    <w:rsid w:val="00097F31"/>
    <w:rsid w:val="000A7AFE"/>
    <w:rsid w:val="000B3E75"/>
    <w:rsid w:val="000C767D"/>
    <w:rsid w:val="0011318B"/>
    <w:rsid w:val="00117745"/>
    <w:rsid w:val="00135EFC"/>
    <w:rsid w:val="001471FD"/>
    <w:rsid w:val="0016241C"/>
    <w:rsid w:val="001709BE"/>
    <w:rsid w:val="001741BF"/>
    <w:rsid w:val="0019308B"/>
    <w:rsid w:val="00193459"/>
    <w:rsid w:val="00196C64"/>
    <w:rsid w:val="001B6A57"/>
    <w:rsid w:val="001D6BD5"/>
    <w:rsid w:val="001E3B83"/>
    <w:rsid w:val="001E544B"/>
    <w:rsid w:val="002142AC"/>
    <w:rsid w:val="00214F86"/>
    <w:rsid w:val="00241DF1"/>
    <w:rsid w:val="00254DA9"/>
    <w:rsid w:val="00275CCD"/>
    <w:rsid w:val="00286ADD"/>
    <w:rsid w:val="00287293"/>
    <w:rsid w:val="00292EDB"/>
    <w:rsid w:val="002D73F6"/>
    <w:rsid w:val="002E0C95"/>
    <w:rsid w:val="002E174E"/>
    <w:rsid w:val="002E4EBB"/>
    <w:rsid w:val="002F612F"/>
    <w:rsid w:val="00310B79"/>
    <w:rsid w:val="003263FF"/>
    <w:rsid w:val="0033054B"/>
    <w:rsid w:val="0036678F"/>
    <w:rsid w:val="003669EE"/>
    <w:rsid w:val="00370245"/>
    <w:rsid w:val="00380C49"/>
    <w:rsid w:val="003922C6"/>
    <w:rsid w:val="003E7059"/>
    <w:rsid w:val="004059B4"/>
    <w:rsid w:val="00416FF4"/>
    <w:rsid w:val="00445521"/>
    <w:rsid w:val="004600EA"/>
    <w:rsid w:val="00463D08"/>
    <w:rsid w:val="004713C5"/>
    <w:rsid w:val="00482335"/>
    <w:rsid w:val="004972A0"/>
    <w:rsid w:val="004D1901"/>
    <w:rsid w:val="004F373C"/>
    <w:rsid w:val="004F6590"/>
    <w:rsid w:val="005471D0"/>
    <w:rsid w:val="00570502"/>
    <w:rsid w:val="00576D68"/>
    <w:rsid w:val="005845EC"/>
    <w:rsid w:val="005A2AF1"/>
    <w:rsid w:val="005A60F7"/>
    <w:rsid w:val="005A6CC7"/>
    <w:rsid w:val="005B54F0"/>
    <w:rsid w:val="005C3A9A"/>
    <w:rsid w:val="005D0167"/>
    <w:rsid w:val="005D3BD1"/>
    <w:rsid w:val="005D4250"/>
    <w:rsid w:val="005E7363"/>
    <w:rsid w:val="006037E8"/>
    <w:rsid w:val="00614669"/>
    <w:rsid w:val="006377A2"/>
    <w:rsid w:val="00670B05"/>
    <w:rsid w:val="006759F9"/>
    <w:rsid w:val="00675D03"/>
    <w:rsid w:val="00684298"/>
    <w:rsid w:val="006873AE"/>
    <w:rsid w:val="00691D45"/>
    <w:rsid w:val="006C0E44"/>
    <w:rsid w:val="006E71A4"/>
    <w:rsid w:val="006F6627"/>
    <w:rsid w:val="0070318E"/>
    <w:rsid w:val="0071246C"/>
    <w:rsid w:val="00715A9A"/>
    <w:rsid w:val="00716942"/>
    <w:rsid w:val="007245C6"/>
    <w:rsid w:val="00726A4F"/>
    <w:rsid w:val="007A6CF9"/>
    <w:rsid w:val="007A70F9"/>
    <w:rsid w:val="007B0BBA"/>
    <w:rsid w:val="007B215D"/>
    <w:rsid w:val="007C38B8"/>
    <w:rsid w:val="007E534D"/>
    <w:rsid w:val="007F5557"/>
    <w:rsid w:val="008276E6"/>
    <w:rsid w:val="00834296"/>
    <w:rsid w:val="00862690"/>
    <w:rsid w:val="00866A93"/>
    <w:rsid w:val="00881978"/>
    <w:rsid w:val="00882359"/>
    <w:rsid w:val="00887F54"/>
    <w:rsid w:val="00891185"/>
    <w:rsid w:val="008A5960"/>
    <w:rsid w:val="008A6E9B"/>
    <w:rsid w:val="008B0D7D"/>
    <w:rsid w:val="008E2EA4"/>
    <w:rsid w:val="008F2DE6"/>
    <w:rsid w:val="009212B7"/>
    <w:rsid w:val="009365F6"/>
    <w:rsid w:val="00944DDB"/>
    <w:rsid w:val="00951DC2"/>
    <w:rsid w:val="009774DC"/>
    <w:rsid w:val="00981506"/>
    <w:rsid w:val="009A7B12"/>
    <w:rsid w:val="009B01F9"/>
    <w:rsid w:val="009B6B4D"/>
    <w:rsid w:val="009C006F"/>
    <w:rsid w:val="009D6143"/>
    <w:rsid w:val="009D7F71"/>
    <w:rsid w:val="009E12AD"/>
    <w:rsid w:val="009E3486"/>
    <w:rsid w:val="009E3FDE"/>
    <w:rsid w:val="009E6379"/>
    <w:rsid w:val="009F3881"/>
    <w:rsid w:val="009F5A9F"/>
    <w:rsid w:val="00A1219F"/>
    <w:rsid w:val="00A12421"/>
    <w:rsid w:val="00A22DAE"/>
    <w:rsid w:val="00A34437"/>
    <w:rsid w:val="00A50995"/>
    <w:rsid w:val="00A6259E"/>
    <w:rsid w:val="00A7716F"/>
    <w:rsid w:val="00A77D53"/>
    <w:rsid w:val="00A902D6"/>
    <w:rsid w:val="00AD5D9D"/>
    <w:rsid w:val="00AE34ED"/>
    <w:rsid w:val="00AE7D65"/>
    <w:rsid w:val="00B006D3"/>
    <w:rsid w:val="00B025B0"/>
    <w:rsid w:val="00B042DF"/>
    <w:rsid w:val="00B12225"/>
    <w:rsid w:val="00B13955"/>
    <w:rsid w:val="00B31D8A"/>
    <w:rsid w:val="00B473B6"/>
    <w:rsid w:val="00B7129F"/>
    <w:rsid w:val="00B742E4"/>
    <w:rsid w:val="00B82208"/>
    <w:rsid w:val="00BA0FBA"/>
    <w:rsid w:val="00BA4749"/>
    <w:rsid w:val="00BC0E71"/>
    <w:rsid w:val="00BD24D4"/>
    <w:rsid w:val="00BE0322"/>
    <w:rsid w:val="00BE0430"/>
    <w:rsid w:val="00BE112C"/>
    <w:rsid w:val="00BF6F69"/>
    <w:rsid w:val="00C1224E"/>
    <w:rsid w:val="00C12D7D"/>
    <w:rsid w:val="00C148CF"/>
    <w:rsid w:val="00C20C17"/>
    <w:rsid w:val="00C22ACC"/>
    <w:rsid w:val="00C33B32"/>
    <w:rsid w:val="00C474B7"/>
    <w:rsid w:val="00C555F6"/>
    <w:rsid w:val="00C7208B"/>
    <w:rsid w:val="00C733AD"/>
    <w:rsid w:val="00C73C2F"/>
    <w:rsid w:val="00C960ED"/>
    <w:rsid w:val="00C96DFC"/>
    <w:rsid w:val="00CA4DCB"/>
    <w:rsid w:val="00CA76B0"/>
    <w:rsid w:val="00CD3DCC"/>
    <w:rsid w:val="00CE7A06"/>
    <w:rsid w:val="00D13C7F"/>
    <w:rsid w:val="00D32971"/>
    <w:rsid w:val="00D43266"/>
    <w:rsid w:val="00D5796D"/>
    <w:rsid w:val="00D80A6B"/>
    <w:rsid w:val="00D8242B"/>
    <w:rsid w:val="00D87960"/>
    <w:rsid w:val="00D95649"/>
    <w:rsid w:val="00DA5594"/>
    <w:rsid w:val="00DD0AFE"/>
    <w:rsid w:val="00DD3FBD"/>
    <w:rsid w:val="00DF5EA7"/>
    <w:rsid w:val="00E16E48"/>
    <w:rsid w:val="00E22856"/>
    <w:rsid w:val="00E513E5"/>
    <w:rsid w:val="00E56ECC"/>
    <w:rsid w:val="00E7261C"/>
    <w:rsid w:val="00E77EBA"/>
    <w:rsid w:val="00E81091"/>
    <w:rsid w:val="00E848D4"/>
    <w:rsid w:val="00E87A8D"/>
    <w:rsid w:val="00E9151C"/>
    <w:rsid w:val="00EE473C"/>
    <w:rsid w:val="00EE47FB"/>
    <w:rsid w:val="00F022A7"/>
    <w:rsid w:val="00F23547"/>
    <w:rsid w:val="00F37ED1"/>
    <w:rsid w:val="00F4114D"/>
    <w:rsid w:val="00F4312A"/>
    <w:rsid w:val="00F54CA9"/>
    <w:rsid w:val="00F77373"/>
    <w:rsid w:val="00F814C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3740">
      <w:bodyDiv w:val="1"/>
      <w:marLeft w:val="0"/>
      <w:marRight w:val="0"/>
      <w:marTop w:val="0"/>
      <w:marBottom w:val="0"/>
      <w:divBdr>
        <w:top w:val="none" w:sz="0" w:space="0" w:color="auto"/>
        <w:left w:val="none" w:sz="0" w:space="0" w:color="auto"/>
        <w:bottom w:val="none" w:sz="0" w:space="0" w:color="auto"/>
        <w:right w:val="none" w:sz="0" w:space="0" w:color="auto"/>
      </w:divBdr>
    </w:div>
    <w:div w:id="406999221">
      <w:bodyDiv w:val="1"/>
      <w:marLeft w:val="0"/>
      <w:marRight w:val="0"/>
      <w:marTop w:val="0"/>
      <w:marBottom w:val="0"/>
      <w:divBdr>
        <w:top w:val="none" w:sz="0" w:space="0" w:color="auto"/>
        <w:left w:val="none" w:sz="0" w:space="0" w:color="auto"/>
        <w:bottom w:val="none" w:sz="0" w:space="0" w:color="auto"/>
        <w:right w:val="none" w:sz="0" w:space="0" w:color="auto"/>
      </w:divBdr>
      <w:divsChild>
        <w:div w:id="267927748">
          <w:marLeft w:val="0"/>
          <w:marRight w:val="0"/>
          <w:marTop w:val="0"/>
          <w:marBottom w:val="0"/>
          <w:divBdr>
            <w:top w:val="none" w:sz="0" w:space="0" w:color="auto"/>
            <w:left w:val="none" w:sz="0" w:space="0" w:color="auto"/>
            <w:bottom w:val="none" w:sz="0" w:space="0" w:color="auto"/>
            <w:right w:val="none" w:sz="0" w:space="0" w:color="auto"/>
          </w:divBdr>
        </w:div>
      </w:divsChild>
    </w:div>
    <w:div w:id="1098140550">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sChild>
        <w:div w:id="1930892425">
          <w:marLeft w:val="0"/>
          <w:marRight w:val="0"/>
          <w:marTop w:val="0"/>
          <w:marBottom w:val="0"/>
          <w:divBdr>
            <w:top w:val="none" w:sz="0" w:space="0" w:color="auto"/>
            <w:left w:val="none" w:sz="0" w:space="0" w:color="auto"/>
            <w:bottom w:val="none" w:sz="0" w:space="0" w:color="auto"/>
            <w:right w:val="none" w:sz="0" w:space="0" w:color="auto"/>
          </w:divBdr>
        </w:div>
      </w:divsChild>
    </w:div>
    <w:div w:id="16387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00"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ss.uq.edu.au/contact" TargetMode="External"/><Relationship Id="rId14" Type="http://schemas.openxmlformats.org/officeDocument/2006/relationships/fontTable" Target="fontTable.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283224"/>
    <w:rsid w:val="007A72EF"/>
    <w:rsid w:val="007D3465"/>
    <w:rsid w:val="008A243F"/>
    <w:rsid w:val="00942D48"/>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8890-A34E-435F-AA47-BA3CDB82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Adam Lawler</cp:lastModifiedBy>
  <cp:revision>3</cp:revision>
  <dcterms:created xsi:type="dcterms:W3CDTF">2021-03-25T02:42:00Z</dcterms:created>
  <dcterms:modified xsi:type="dcterms:W3CDTF">2021-04-30T00:19:00Z</dcterms:modified>
</cp:coreProperties>
</file>